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70F" w:rsidRPr="006D570F" w:rsidRDefault="006D570F" w:rsidP="006D570F">
      <w:pPr>
        <w:spacing w:after="0" w:line="240" w:lineRule="auto"/>
        <w:jc w:val="both"/>
        <w:rPr>
          <w:rFonts w:ascii="Cambria" w:eastAsia="Times New Roman" w:hAnsi="Cambria" w:cs="Times New Roman"/>
          <w:sz w:val="36"/>
          <w:szCs w:val="36"/>
        </w:rPr>
      </w:pPr>
      <w:r w:rsidRPr="006D570F">
        <w:rPr>
          <w:rFonts w:ascii="Cambria" w:eastAsia="Times New Roman" w:hAnsi="Cambria" w:cs="Times New Roman"/>
          <w:noProof/>
          <w:sz w:val="36"/>
          <w:szCs w:val="36"/>
          <w:lang w:eastAsia="pl-PL"/>
        </w:rPr>
        <mc:AlternateContent>
          <mc:Choice Requires="wps">
            <w:drawing>
              <wp:anchor distT="0" distB="0" distL="114300" distR="114300" simplePos="0" relativeHeight="251662336" behindDoc="0" locked="0" layoutInCell="1" allowOverlap="1" wp14:anchorId="1B84C4F1" wp14:editId="4F84174F">
                <wp:simplePos x="0" y="0"/>
                <wp:positionH relativeFrom="page">
                  <wp:posOffset>-128905</wp:posOffset>
                </wp:positionH>
                <wp:positionV relativeFrom="page">
                  <wp:posOffset>-14605</wp:posOffset>
                </wp:positionV>
                <wp:extent cx="8429625" cy="560705"/>
                <wp:effectExtent l="0" t="0" r="17780" b="127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9625" cy="560705"/>
                        </a:xfrm>
                        <a:prstGeom prst="rect">
                          <a:avLst/>
                        </a:prstGeom>
                        <a:solidFill>
                          <a:srgbClr val="003366"/>
                        </a:solidFill>
                        <a:ln w="9525">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1D52F" id="Rectangle 2" o:spid="_x0000_s1026" style="position:absolute;margin-left:-10.15pt;margin-top:-1.15pt;width:663.75pt;height:4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" fillcolor="#036" strokecolor="#036">
                <w10:wrap anchorx="page" anchory="page"/>
              </v:rect>
            </w:pict>
          </mc:Fallback>
        </mc:AlternateContent>
      </w: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r w:rsidRPr="006D570F">
        <w:rPr>
          <w:rFonts w:ascii="Calibri" w:eastAsia="Times New Roman" w:hAnsi="Calibri" w:cs="Times New Roman"/>
          <w:noProof/>
          <w:lang w:eastAsia="pl-PL"/>
        </w:rPr>
        <mc:AlternateContent>
          <mc:Choice Requires="wps">
            <w:drawing>
              <wp:anchor distT="0" distB="0" distL="114300" distR="114300" simplePos="0" relativeHeight="251661312" behindDoc="0" locked="0" layoutInCell="0" allowOverlap="1" wp14:anchorId="197F0FA9" wp14:editId="3A8897B1">
                <wp:simplePos x="0" y="0"/>
                <wp:positionH relativeFrom="page">
                  <wp:posOffset>6621780</wp:posOffset>
                </wp:positionH>
                <wp:positionV relativeFrom="page">
                  <wp:posOffset>2552700</wp:posOffset>
                </wp:positionV>
                <wp:extent cx="45085" cy="5567680"/>
                <wp:effectExtent l="5080" t="0" r="1333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56768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FA802" id="Rectangle 3" o:spid="_x0000_s1026" style="position:absolute;margin-left:521.4pt;margin-top:201pt;width:3.55pt;height:43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" o:allowincell="f" filled="f" strokecolor="#036">
                <w10:wrap anchorx="page" anchory="page"/>
              </v:rect>
            </w:pict>
          </mc:Fallback>
        </mc:AlternateContent>
      </w:r>
      <w:r w:rsidRPr="006D570F">
        <w:rPr>
          <w:rFonts w:ascii="Calibri" w:eastAsia="Times New Roman" w:hAnsi="Calibri" w:cs="Times New Roman"/>
          <w:noProof/>
          <w:lang w:eastAsia="pl-PL"/>
        </w:rPr>
        <mc:AlternateContent>
          <mc:Choice Requires="wps">
            <w:drawing>
              <wp:anchor distT="0" distB="0" distL="114300" distR="114300" simplePos="0" relativeHeight="251660288" behindDoc="0" locked="0" layoutInCell="0" allowOverlap="1" wp14:anchorId="25303E37" wp14:editId="46CF8073">
                <wp:simplePos x="0" y="0"/>
                <wp:positionH relativeFrom="page">
                  <wp:posOffset>889000</wp:posOffset>
                </wp:positionH>
                <wp:positionV relativeFrom="page">
                  <wp:posOffset>2555240</wp:posOffset>
                </wp:positionV>
                <wp:extent cx="45085" cy="5567680"/>
                <wp:effectExtent l="0" t="2540" r="18415" b="177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56768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00336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4AE41" id="Rectangle 3" o:spid="_x0000_s1026" style="position:absolute;margin-left:70pt;margin-top:201.2pt;width:3.55pt;height:438.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" o:allowincell="f" filled="f" fillcolor="#036" strokecolor="#036">
                <w10:wrap anchorx="page" anchory="page"/>
              </v:rect>
            </w:pict>
          </mc:Fallback>
        </mc:AlternateContent>
      </w: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center"/>
        <w:rPr>
          <w:rFonts w:ascii="Cambria" w:eastAsia="Times New Roman" w:hAnsi="Cambria" w:cs="Times New Roman"/>
          <w:b/>
          <w:sz w:val="56"/>
          <w:szCs w:val="56"/>
        </w:rPr>
      </w:pPr>
      <w:r w:rsidRPr="006D570F">
        <w:rPr>
          <w:rFonts w:ascii="Cambria" w:eastAsia="Times New Roman" w:hAnsi="Cambria" w:cs="Times New Roman"/>
          <w:b/>
          <w:sz w:val="56"/>
          <w:szCs w:val="56"/>
        </w:rPr>
        <w:t>PROGRAM</w:t>
      </w:r>
    </w:p>
    <w:p w:rsidR="006D570F" w:rsidRPr="006D570F" w:rsidRDefault="006D570F" w:rsidP="006D570F">
      <w:pPr>
        <w:spacing w:after="0" w:line="240" w:lineRule="auto"/>
        <w:jc w:val="center"/>
        <w:rPr>
          <w:rFonts w:ascii="Cambria" w:eastAsia="Times New Roman" w:hAnsi="Cambria" w:cs="Times New Roman"/>
          <w:b/>
          <w:sz w:val="56"/>
          <w:szCs w:val="56"/>
        </w:rPr>
      </w:pPr>
      <w:r w:rsidRPr="006D570F">
        <w:rPr>
          <w:rFonts w:ascii="Cambria" w:eastAsia="Times New Roman" w:hAnsi="Cambria" w:cs="Times New Roman"/>
          <w:b/>
          <w:sz w:val="52"/>
          <w:szCs w:val="52"/>
        </w:rPr>
        <w:t xml:space="preserve">ZINTEGROWANEJ INFORMATYZACJI </w:t>
      </w:r>
      <w:r w:rsidRPr="006D570F">
        <w:rPr>
          <w:rFonts w:ascii="Cambria" w:eastAsia="Times New Roman" w:hAnsi="Cambria" w:cs="Times New Roman"/>
          <w:b/>
          <w:sz w:val="56"/>
          <w:szCs w:val="56"/>
        </w:rPr>
        <w:t>PAŃSTWA</w:t>
      </w: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both"/>
        <w:rPr>
          <w:rFonts w:ascii="Cambria" w:eastAsia="Times New Roman" w:hAnsi="Cambria" w:cs="Times New Roman"/>
          <w:sz w:val="36"/>
          <w:szCs w:val="36"/>
        </w:rPr>
      </w:pPr>
    </w:p>
    <w:p w:rsidR="006D570F" w:rsidRPr="006D570F" w:rsidRDefault="006D570F" w:rsidP="006D570F">
      <w:pPr>
        <w:spacing w:after="0" w:line="240" w:lineRule="auto"/>
        <w:jc w:val="center"/>
        <w:rPr>
          <w:rFonts w:ascii="Calibri" w:eastAsia="Times New Roman" w:hAnsi="Calibri" w:cs="Times New Roman"/>
          <w:sz w:val="44"/>
        </w:rPr>
      </w:pPr>
      <w:r w:rsidRPr="006D570F">
        <w:rPr>
          <w:rFonts w:ascii="Calibri" w:eastAsia="Times New Roman" w:hAnsi="Calibri" w:cs="Times New Roman"/>
          <w:sz w:val="44"/>
        </w:rPr>
        <w:t>Wersja zaktualizowana: Warszawa, czerwiec 2016</w:t>
      </w:r>
    </w:p>
    <w:p w:rsidR="006D570F" w:rsidRPr="006D570F" w:rsidRDefault="006D570F" w:rsidP="006D570F">
      <w:pPr>
        <w:spacing w:after="0" w:line="240" w:lineRule="auto"/>
        <w:jc w:val="center"/>
        <w:rPr>
          <w:rFonts w:ascii="Calibri" w:eastAsia="Times New Roman" w:hAnsi="Calibri" w:cs="Times New Roman"/>
          <w:sz w:val="44"/>
        </w:rPr>
      </w:pPr>
    </w:p>
    <w:p w:rsidR="006D570F" w:rsidRPr="006D570F" w:rsidRDefault="006D570F" w:rsidP="006D570F">
      <w:pPr>
        <w:spacing w:after="0" w:line="240" w:lineRule="auto"/>
        <w:jc w:val="center"/>
        <w:rPr>
          <w:rFonts w:ascii="Calibri" w:eastAsia="Times New Roman" w:hAnsi="Calibri" w:cs="Times New Roman"/>
        </w:rPr>
      </w:pPr>
      <w:r w:rsidRPr="006D570F">
        <w:rPr>
          <w:rFonts w:ascii="Calibri" w:eastAsia="Times New Roman" w:hAnsi="Calibri" w:cs="Times New Roman"/>
          <w:sz w:val="44"/>
        </w:rPr>
        <w:t>Ministerstwo Cyfryzacji</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noProof/>
          <w:lang w:eastAsia="pl-PL"/>
        </w:rPr>
        <mc:AlternateContent>
          <mc:Choice Requires="wps">
            <w:drawing>
              <wp:anchor distT="0" distB="0" distL="114300" distR="114300" simplePos="0" relativeHeight="251659264" behindDoc="0" locked="0" layoutInCell="0" allowOverlap="1" wp14:anchorId="217F85A9" wp14:editId="34375B9E">
                <wp:simplePos x="0" y="0"/>
                <wp:positionH relativeFrom="page">
                  <wp:posOffset>-866775</wp:posOffset>
                </wp:positionH>
                <wp:positionV relativeFrom="page">
                  <wp:posOffset>10117455</wp:posOffset>
                </wp:positionV>
                <wp:extent cx="8429625" cy="560705"/>
                <wp:effectExtent l="0" t="0" r="19050" b="1524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9625" cy="560705"/>
                        </a:xfrm>
                        <a:prstGeom prst="rect">
                          <a:avLst/>
                        </a:prstGeom>
                        <a:solidFill>
                          <a:srgbClr val="003366"/>
                        </a:solidFill>
                        <a:ln w="9525">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5A62C" id="Rectangle 2" o:spid="_x0000_s1026" style="position:absolute;margin-left:-68.25pt;margin-top:796.65pt;width:663.75pt;height:4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" o:allowincell="f" fillcolor="#036" strokecolor="#036">
                <w10:wrap anchorx="page" anchory="page"/>
              </v:rect>
            </w:pict>
          </mc:Fallback>
        </mc:AlternateContent>
      </w:r>
    </w:p>
    <w:p w:rsidR="006D570F" w:rsidRPr="006D570F" w:rsidRDefault="006D570F" w:rsidP="006D570F">
      <w:pPr>
        <w:tabs>
          <w:tab w:val="left" w:pos="3128"/>
        </w:tabs>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ab/>
      </w:r>
    </w:p>
    <w:p w:rsidR="006D570F" w:rsidRPr="006D570F" w:rsidRDefault="006D570F" w:rsidP="006D570F">
      <w:pPr>
        <w:spacing w:after="120" w:line="276" w:lineRule="auto"/>
        <w:jc w:val="both"/>
        <w:rPr>
          <w:rFonts w:ascii="Calibri" w:eastAsia="Times New Roman" w:hAnsi="Calibri" w:cs="Calibri"/>
          <w:sz w:val="32"/>
          <w:szCs w:val="32"/>
          <w:lang w:eastAsia="pl-PL"/>
        </w:rPr>
      </w:pPr>
      <w:r w:rsidRPr="006D570F">
        <w:rPr>
          <w:rFonts w:ascii="Calibri" w:eastAsia="Times New Roman" w:hAnsi="Calibri" w:cs="Calibri"/>
          <w:lang w:eastAsia="pl-PL"/>
        </w:rPr>
        <w:br w:type="page"/>
      </w:r>
      <w:r w:rsidRPr="006D570F">
        <w:rPr>
          <w:rFonts w:ascii="Calibri" w:eastAsia="Times New Roman" w:hAnsi="Calibri" w:cs="Calibri"/>
          <w:sz w:val="44"/>
          <w:szCs w:val="44"/>
          <w:lang w:eastAsia="pl-PL"/>
        </w:rPr>
        <w:lastRenderedPageBreak/>
        <w:t xml:space="preserve"> </w:t>
      </w:r>
      <w:r w:rsidRPr="006D570F">
        <w:rPr>
          <w:rFonts w:ascii="Calibri" w:eastAsia="Times New Roman" w:hAnsi="Calibri" w:cs="Calibri"/>
          <w:sz w:val="32"/>
          <w:szCs w:val="32"/>
          <w:lang w:eastAsia="pl-PL"/>
        </w:rPr>
        <w:t>SPIS TREŚCI</w:t>
      </w:r>
    </w:p>
    <w:p w:rsidR="006D570F" w:rsidRPr="006D570F" w:rsidRDefault="006D570F" w:rsidP="006D570F">
      <w:pPr>
        <w:spacing w:after="120" w:line="276" w:lineRule="auto"/>
        <w:jc w:val="both"/>
        <w:rPr>
          <w:rFonts w:ascii="Calibri" w:eastAsia="Times New Roman" w:hAnsi="Calibri" w:cs="Calibri"/>
          <w:sz w:val="32"/>
          <w:szCs w:val="32"/>
          <w:lang w:eastAsia="pl-PL"/>
        </w:rPr>
      </w:pP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lang w:eastAsia="pl-PL"/>
        </w:rPr>
        <w:fldChar w:fldCharType="begin"/>
      </w:r>
      <w:r w:rsidRPr="006D570F">
        <w:rPr>
          <w:rFonts w:ascii="Calibri" w:eastAsia="Times New Roman" w:hAnsi="Calibri" w:cs="Calibri"/>
          <w:b/>
          <w:bCs/>
          <w:lang w:eastAsia="pl-PL"/>
        </w:rPr>
        <w:instrText xml:space="preserve"> TOC \o "1-3" </w:instrText>
      </w:r>
      <w:r w:rsidRPr="006D570F">
        <w:rPr>
          <w:rFonts w:ascii="Calibri" w:eastAsia="Times New Roman" w:hAnsi="Calibri" w:cs="Calibri"/>
          <w:b/>
          <w:bCs/>
          <w:lang w:eastAsia="pl-PL"/>
        </w:rPr>
        <w:fldChar w:fldCharType="separate"/>
      </w:r>
      <w:r w:rsidRPr="006D570F">
        <w:rPr>
          <w:rFonts w:ascii="Calibri" w:eastAsia="Times New Roman" w:hAnsi="Calibri" w:cs="Calibri"/>
          <w:b/>
          <w:bCs/>
          <w:noProof/>
          <w:sz w:val="24"/>
          <w:szCs w:val="24"/>
          <w:lang w:eastAsia="pl-PL"/>
        </w:rPr>
        <w:t>Wstęp</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_Toc455570669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3</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noProof/>
          <w:sz w:val="24"/>
          <w:szCs w:val="24"/>
          <w:lang w:eastAsia="pl-PL"/>
        </w:rPr>
        <w:t>1. Strategiczny kontekst europejski i krajowy</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_Toc455570670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5</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1.1. Strategie europejskie</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_Toc455570671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5</w:t>
      </w:r>
      <w:r w:rsidRPr="006D570F">
        <w:rPr>
          <w:rFonts w:ascii="Calibri" w:eastAsia="Times New Roman" w:hAnsi="Calibri" w:cs="Calibri"/>
          <w:b/>
          <w:bCs/>
          <w:noProof/>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1.2 Strategie krajowe</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_Toc455570672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6</w:t>
      </w:r>
      <w:r w:rsidRPr="006D570F">
        <w:rPr>
          <w:rFonts w:ascii="Calibri" w:eastAsia="Times New Roman" w:hAnsi="Calibri" w:cs="Calibri"/>
          <w:b/>
          <w:bCs/>
          <w:noProof/>
          <w:lang w:eastAsia="pl-PL"/>
        </w:rPr>
        <w:fldChar w:fldCharType="end"/>
      </w: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noProof/>
          <w:sz w:val="24"/>
          <w:szCs w:val="24"/>
          <w:lang w:eastAsia="pl-PL"/>
        </w:rPr>
        <w:t>2. Diagnoza stanu informatyzacji Państwa</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_Toc455570673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9</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noProof/>
          <w:sz w:val="24"/>
          <w:szCs w:val="24"/>
          <w:lang w:eastAsia="pl-PL"/>
        </w:rPr>
        <w:t>3. Cele programu</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_Toc455570674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18</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noProof/>
          <w:sz w:val="24"/>
          <w:szCs w:val="24"/>
          <w:lang w:eastAsia="pl-PL"/>
        </w:rPr>
        <w:t>4. Co zrobimy - kierunki interwencji</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_Toc455570675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19</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noProof/>
          <w:sz w:val="24"/>
          <w:szCs w:val="24"/>
          <w:lang w:eastAsia="pl-PL"/>
        </w:rPr>
        <w:t>5. Finansowanie</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_Toc455570676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21</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noProof/>
          <w:sz w:val="24"/>
          <w:szCs w:val="24"/>
          <w:lang w:eastAsia="pl-PL"/>
        </w:rPr>
        <w:t>6. Jak to zrobimy - realizacja programu</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_Toc455570677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22</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6.1. Strategia Informatyzacji Państwa – Plan Działań Ministra Cyfryzacji</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_Toc455570678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22</w:t>
      </w:r>
      <w:r w:rsidRPr="006D570F">
        <w:rPr>
          <w:rFonts w:ascii="Calibri" w:eastAsia="Times New Roman" w:hAnsi="Calibri" w:cs="Calibri"/>
          <w:b/>
          <w:bCs/>
          <w:noProof/>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6.2. Główny Informatyk Kraju</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_Toc455570679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22</w:t>
      </w:r>
      <w:r w:rsidRPr="006D570F">
        <w:rPr>
          <w:rFonts w:ascii="Calibri" w:eastAsia="Times New Roman" w:hAnsi="Calibri" w:cs="Calibri"/>
          <w:b/>
          <w:bCs/>
          <w:noProof/>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6.3. Monitorowanie realizacji Programu</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_Toc455570680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22</w:t>
      </w:r>
      <w:r w:rsidRPr="006D570F">
        <w:rPr>
          <w:rFonts w:ascii="Calibri" w:eastAsia="Times New Roman" w:hAnsi="Calibri" w:cs="Calibri"/>
          <w:b/>
          <w:bCs/>
          <w:noProof/>
          <w:lang w:eastAsia="pl-PL"/>
        </w:rPr>
        <w:fldChar w:fldCharType="end"/>
      </w:r>
    </w:p>
    <w:p w:rsidR="006D570F" w:rsidRPr="006D570F" w:rsidRDefault="006D570F" w:rsidP="006D570F">
      <w:pPr>
        <w:tabs>
          <w:tab w:val="right" w:leader="dot" w:pos="9072"/>
          <w:tab w:val="right" w:leader="dot" w:pos="13467"/>
        </w:tabs>
        <w:spacing w:after="120" w:line="276" w:lineRule="auto"/>
        <w:ind w:left="1418"/>
        <w:jc w:val="both"/>
        <w:rPr>
          <w:rFonts w:ascii="Cambria" w:eastAsia="MS Mincho" w:hAnsi="Cambria" w:cs="Times New Roman"/>
          <w:noProof/>
          <w:lang w:eastAsia="pl-PL"/>
        </w:rPr>
      </w:pPr>
      <w:r w:rsidRPr="006D570F">
        <w:rPr>
          <w:rFonts w:ascii="Calibri" w:eastAsia="Times New Roman" w:hAnsi="Calibri" w:cs="Calibri"/>
          <w:noProof/>
          <w:lang w:eastAsia="pl-PL"/>
        </w:rPr>
        <w:t>6.3.1. Wskaźniki</w:t>
      </w:r>
      <w:r w:rsidRPr="006D570F">
        <w:rPr>
          <w:rFonts w:ascii="Calibri" w:eastAsia="Times New Roman" w:hAnsi="Calibri" w:cs="Calibri"/>
          <w:noProof/>
          <w:lang w:eastAsia="pl-PL"/>
        </w:rPr>
        <w:tab/>
      </w:r>
      <w:r w:rsidRPr="006D570F">
        <w:rPr>
          <w:rFonts w:ascii="Calibri" w:eastAsia="Times New Roman" w:hAnsi="Calibri" w:cs="Calibri"/>
          <w:noProof/>
          <w:lang w:eastAsia="pl-PL"/>
        </w:rPr>
        <w:fldChar w:fldCharType="begin"/>
      </w:r>
      <w:r w:rsidRPr="006D570F">
        <w:rPr>
          <w:rFonts w:ascii="Calibri" w:eastAsia="Times New Roman" w:hAnsi="Calibri" w:cs="Calibri"/>
          <w:noProof/>
          <w:lang w:eastAsia="pl-PL"/>
        </w:rPr>
        <w:instrText xml:space="preserve"> PAGEREF _Toc455570681 \h </w:instrText>
      </w:r>
      <w:r w:rsidRPr="006D570F">
        <w:rPr>
          <w:rFonts w:ascii="Calibri" w:eastAsia="Times New Roman" w:hAnsi="Calibri" w:cs="Calibri"/>
          <w:noProof/>
          <w:lang w:eastAsia="pl-PL"/>
        </w:rPr>
      </w:r>
      <w:r w:rsidRPr="006D570F">
        <w:rPr>
          <w:rFonts w:ascii="Calibri" w:eastAsia="Times New Roman" w:hAnsi="Calibri" w:cs="Calibri"/>
          <w:noProof/>
          <w:lang w:eastAsia="pl-PL"/>
        </w:rPr>
        <w:fldChar w:fldCharType="separate"/>
      </w:r>
      <w:r w:rsidR="00594439">
        <w:rPr>
          <w:rFonts w:ascii="Calibri" w:eastAsia="Times New Roman" w:hAnsi="Calibri" w:cs="Calibri"/>
          <w:noProof/>
          <w:lang w:eastAsia="pl-PL"/>
        </w:rPr>
        <w:t>23</w:t>
      </w:r>
      <w:r w:rsidRPr="006D570F">
        <w:rPr>
          <w:rFonts w:ascii="Calibri" w:eastAsia="Times New Roman" w:hAnsi="Calibri" w:cs="Calibri"/>
          <w:noProof/>
          <w:lang w:eastAsia="pl-PL"/>
        </w:rPr>
        <w:fldChar w:fldCharType="end"/>
      </w:r>
    </w:p>
    <w:p w:rsidR="006D570F" w:rsidRPr="006D570F" w:rsidRDefault="006D570F" w:rsidP="006D570F">
      <w:pPr>
        <w:tabs>
          <w:tab w:val="left" w:pos="425"/>
          <w:tab w:val="right" w:leader="dot" w:pos="9072"/>
        </w:tabs>
        <w:spacing w:after="120" w:line="276" w:lineRule="auto"/>
        <w:ind w:left="108"/>
        <w:jc w:val="both"/>
        <w:rPr>
          <w:rFonts w:ascii="Cambria" w:eastAsia="MS Mincho" w:hAnsi="Cambria" w:cs="Times New Roman"/>
          <w:noProof/>
          <w:lang w:eastAsia="pl-PL"/>
        </w:rPr>
      </w:pPr>
      <w:r w:rsidRPr="006D570F">
        <w:rPr>
          <w:rFonts w:ascii="Calibri" w:eastAsia="Times New Roman" w:hAnsi="Calibri" w:cs="Calibri"/>
          <w:b/>
          <w:bCs/>
          <w:noProof/>
          <w:sz w:val="24"/>
          <w:szCs w:val="24"/>
          <w:lang w:eastAsia="pl-PL"/>
        </w:rPr>
        <w:t>7. Podsumowanie i korzyści z realizacji programu</w:t>
      </w:r>
      <w:r w:rsidRPr="006D570F">
        <w:rPr>
          <w:rFonts w:ascii="Calibri" w:eastAsia="Times New Roman" w:hAnsi="Calibri" w:cs="Calibri"/>
          <w:b/>
          <w:bCs/>
          <w:noProof/>
          <w:sz w:val="24"/>
          <w:szCs w:val="24"/>
          <w:lang w:eastAsia="pl-PL"/>
        </w:rPr>
        <w:tab/>
      </w:r>
      <w:r w:rsidRPr="006D570F">
        <w:rPr>
          <w:rFonts w:ascii="Calibri" w:eastAsia="Times New Roman" w:hAnsi="Calibri" w:cs="Calibri"/>
          <w:b/>
          <w:bCs/>
          <w:noProof/>
          <w:sz w:val="24"/>
          <w:szCs w:val="24"/>
          <w:lang w:eastAsia="pl-PL"/>
        </w:rPr>
        <w:fldChar w:fldCharType="begin"/>
      </w:r>
      <w:r w:rsidRPr="006D570F">
        <w:rPr>
          <w:rFonts w:ascii="Calibri" w:eastAsia="Times New Roman" w:hAnsi="Calibri" w:cs="Calibri"/>
          <w:b/>
          <w:bCs/>
          <w:noProof/>
          <w:sz w:val="24"/>
          <w:szCs w:val="24"/>
          <w:lang w:eastAsia="pl-PL"/>
        </w:rPr>
        <w:instrText xml:space="preserve"> PAGEREF _Toc455570682 \h </w:instrText>
      </w:r>
      <w:r w:rsidRPr="006D570F">
        <w:rPr>
          <w:rFonts w:ascii="Calibri" w:eastAsia="Times New Roman" w:hAnsi="Calibri" w:cs="Calibri"/>
          <w:b/>
          <w:bCs/>
          <w:noProof/>
          <w:sz w:val="24"/>
          <w:szCs w:val="24"/>
          <w:lang w:eastAsia="pl-PL"/>
        </w:rPr>
      </w:r>
      <w:r w:rsidRPr="006D570F">
        <w:rPr>
          <w:rFonts w:ascii="Calibri" w:eastAsia="Times New Roman" w:hAnsi="Calibri" w:cs="Calibri"/>
          <w:b/>
          <w:bCs/>
          <w:noProof/>
          <w:sz w:val="24"/>
          <w:szCs w:val="24"/>
          <w:lang w:eastAsia="pl-PL"/>
        </w:rPr>
        <w:fldChar w:fldCharType="separate"/>
      </w:r>
      <w:r w:rsidR="00594439">
        <w:rPr>
          <w:rFonts w:ascii="Calibri" w:eastAsia="Times New Roman" w:hAnsi="Calibri" w:cs="Calibri"/>
          <w:b/>
          <w:bCs/>
          <w:noProof/>
          <w:sz w:val="24"/>
          <w:szCs w:val="24"/>
          <w:lang w:eastAsia="pl-PL"/>
        </w:rPr>
        <w:t>25</w:t>
      </w:r>
      <w:r w:rsidRPr="006D570F">
        <w:rPr>
          <w:rFonts w:ascii="Calibri" w:eastAsia="Times New Roman" w:hAnsi="Calibri" w:cs="Calibri"/>
          <w:b/>
          <w:bCs/>
          <w:noProof/>
          <w:sz w:val="24"/>
          <w:szCs w:val="24"/>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Załącznik 1. Strategia Informatyzacji Państwa – Plan Działań Ministra Cyfryzacji</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_Toc455570683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28</w:t>
      </w:r>
      <w:r w:rsidRPr="006D570F">
        <w:rPr>
          <w:rFonts w:ascii="Calibri" w:eastAsia="Times New Roman" w:hAnsi="Calibri" w:cs="Calibri"/>
          <w:b/>
          <w:bCs/>
          <w:noProof/>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Załącznik 2. Katalog rekomendowanych e-usług</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_Toc455570684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117</w:t>
      </w:r>
      <w:r w:rsidRPr="006D570F">
        <w:rPr>
          <w:rFonts w:ascii="Calibri" w:eastAsia="Times New Roman" w:hAnsi="Calibri" w:cs="Calibri"/>
          <w:b/>
          <w:bCs/>
          <w:noProof/>
          <w:lang w:eastAsia="pl-PL"/>
        </w:rPr>
        <w:fldChar w:fldCharType="end"/>
      </w:r>
    </w:p>
    <w:p w:rsidR="006D570F" w:rsidRPr="006D570F" w:rsidRDefault="006D570F" w:rsidP="006D570F">
      <w:pPr>
        <w:tabs>
          <w:tab w:val="right" w:leader="dot" w:pos="9072"/>
          <w:tab w:val="right" w:leader="dot" w:pos="13467"/>
        </w:tabs>
        <w:spacing w:after="120" w:line="276" w:lineRule="auto"/>
        <w:ind w:left="1418"/>
        <w:jc w:val="both"/>
        <w:rPr>
          <w:rFonts w:ascii="Cambria" w:eastAsia="MS Mincho" w:hAnsi="Cambria" w:cs="Times New Roman"/>
          <w:noProof/>
          <w:lang w:eastAsia="pl-PL"/>
        </w:rPr>
      </w:pPr>
      <w:r w:rsidRPr="006D570F">
        <w:rPr>
          <w:rFonts w:ascii="Calibri" w:eastAsia="Times New Roman" w:hAnsi="Calibri" w:cs="Calibri"/>
          <w:noProof/>
          <w:lang w:eastAsia="pl-PL"/>
        </w:rPr>
        <w:t>Z.2.1. Rekomendacje do katalogu podstawowych e-usług publicznych do wdrożenia na poziomie centralnym.</w:t>
      </w:r>
      <w:r w:rsidRPr="006D570F">
        <w:rPr>
          <w:rFonts w:ascii="Calibri" w:eastAsia="Times New Roman" w:hAnsi="Calibri" w:cs="Calibri"/>
          <w:noProof/>
          <w:lang w:eastAsia="pl-PL"/>
        </w:rPr>
        <w:tab/>
      </w:r>
      <w:r w:rsidRPr="006D570F">
        <w:rPr>
          <w:rFonts w:ascii="Calibri" w:eastAsia="Times New Roman" w:hAnsi="Calibri" w:cs="Calibri"/>
          <w:noProof/>
          <w:lang w:eastAsia="pl-PL"/>
        </w:rPr>
        <w:fldChar w:fldCharType="begin"/>
      </w:r>
      <w:r w:rsidRPr="006D570F">
        <w:rPr>
          <w:rFonts w:ascii="Calibri" w:eastAsia="Times New Roman" w:hAnsi="Calibri" w:cs="Calibri"/>
          <w:noProof/>
          <w:lang w:eastAsia="pl-PL"/>
        </w:rPr>
        <w:instrText xml:space="preserve"> PAGEREF _Toc455570685 \h </w:instrText>
      </w:r>
      <w:r w:rsidRPr="006D570F">
        <w:rPr>
          <w:rFonts w:ascii="Calibri" w:eastAsia="Times New Roman" w:hAnsi="Calibri" w:cs="Calibri"/>
          <w:noProof/>
          <w:lang w:eastAsia="pl-PL"/>
        </w:rPr>
      </w:r>
      <w:r w:rsidRPr="006D570F">
        <w:rPr>
          <w:rFonts w:ascii="Calibri" w:eastAsia="Times New Roman" w:hAnsi="Calibri" w:cs="Calibri"/>
          <w:noProof/>
          <w:lang w:eastAsia="pl-PL"/>
        </w:rPr>
        <w:fldChar w:fldCharType="separate"/>
      </w:r>
      <w:r w:rsidR="00594439">
        <w:rPr>
          <w:rFonts w:ascii="Calibri" w:eastAsia="Times New Roman" w:hAnsi="Calibri" w:cs="Calibri"/>
          <w:noProof/>
          <w:lang w:eastAsia="pl-PL"/>
        </w:rPr>
        <w:t>117</w:t>
      </w:r>
      <w:r w:rsidRPr="006D570F">
        <w:rPr>
          <w:rFonts w:ascii="Calibri" w:eastAsia="Times New Roman" w:hAnsi="Calibri" w:cs="Calibri"/>
          <w:noProof/>
          <w:lang w:eastAsia="pl-PL"/>
        </w:rPr>
        <w:fldChar w:fldCharType="end"/>
      </w:r>
    </w:p>
    <w:p w:rsidR="006D570F" w:rsidRPr="006D570F" w:rsidRDefault="006D570F" w:rsidP="006D570F">
      <w:pPr>
        <w:tabs>
          <w:tab w:val="right" w:leader="dot" w:pos="9072"/>
          <w:tab w:val="right" w:leader="dot" w:pos="13467"/>
        </w:tabs>
        <w:spacing w:after="120" w:line="276" w:lineRule="auto"/>
        <w:ind w:left="1418"/>
        <w:jc w:val="both"/>
        <w:rPr>
          <w:rFonts w:ascii="Cambria" w:eastAsia="MS Mincho" w:hAnsi="Cambria" w:cs="Times New Roman"/>
          <w:noProof/>
          <w:lang w:eastAsia="pl-PL"/>
        </w:rPr>
      </w:pPr>
      <w:r w:rsidRPr="006D570F">
        <w:rPr>
          <w:rFonts w:ascii="Calibri" w:eastAsia="Times New Roman" w:hAnsi="Calibri" w:cs="Calibri"/>
          <w:noProof/>
          <w:lang w:eastAsia="pl-PL"/>
        </w:rPr>
        <w:t>Z.2.2. Rekomendacje do katalogu podstawowych e-usług publicznych do wdrożenia na poziomie regionalnym.</w:t>
      </w:r>
      <w:r w:rsidRPr="006D570F">
        <w:rPr>
          <w:rFonts w:ascii="Calibri" w:eastAsia="Times New Roman" w:hAnsi="Calibri" w:cs="Calibri"/>
          <w:noProof/>
          <w:lang w:eastAsia="pl-PL"/>
        </w:rPr>
        <w:tab/>
      </w:r>
      <w:r w:rsidRPr="006D570F">
        <w:rPr>
          <w:rFonts w:ascii="Calibri" w:eastAsia="Times New Roman" w:hAnsi="Calibri" w:cs="Calibri"/>
          <w:noProof/>
          <w:lang w:eastAsia="pl-PL"/>
        </w:rPr>
        <w:fldChar w:fldCharType="begin"/>
      </w:r>
      <w:r w:rsidRPr="006D570F">
        <w:rPr>
          <w:rFonts w:ascii="Calibri" w:eastAsia="Times New Roman" w:hAnsi="Calibri" w:cs="Calibri"/>
          <w:noProof/>
          <w:lang w:eastAsia="pl-PL"/>
        </w:rPr>
        <w:instrText xml:space="preserve"> PAGEREF _Toc455570686 \h </w:instrText>
      </w:r>
      <w:r w:rsidRPr="006D570F">
        <w:rPr>
          <w:rFonts w:ascii="Calibri" w:eastAsia="Times New Roman" w:hAnsi="Calibri" w:cs="Calibri"/>
          <w:noProof/>
          <w:lang w:eastAsia="pl-PL"/>
        </w:rPr>
      </w:r>
      <w:r w:rsidRPr="006D570F">
        <w:rPr>
          <w:rFonts w:ascii="Calibri" w:eastAsia="Times New Roman" w:hAnsi="Calibri" w:cs="Calibri"/>
          <w:noProof/>
          <w:lang w:eastAsia="pl-PL"/>
        </w:rPr>
        <w:fldChar w:fldCharType="separate"/>
      </w:r>
      <w:r w:rsidR="00594439">
        <w:rPr>
          <w:rFonts w:ascii="Calibri" w:eastAsia="Times New Roman" w:hAnsi="Calibri" w:cs="Calibri"/>
          <w:noProof/>
          <w:lang w:eastAsia="pl-PL"/>
        </w:rPr>
        <w:t>130</w:t>
      </w:r>
      <w:r w:rsidRPr="006D570F">
        <w:rPr>
          <w:rFonts w:ascii="Calibri" w:eastAsia="Times New Roman" w:hAnsi="Calibri" w:cs="Calibri"/>
          <w:noProof/>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Załącznik 3. Tabela 1 Etapy wdrażania Programu Zintegrowanej Informatyzacji Państwa</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_Toc455570687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133</w:t>
      </w:r>
      <w:r w:rsidRPr="006D570F">
        <w:rPr>
          <w:rFonts w:ascii="Calibri" w:eastAsia="Times New Roman" w:hAnsi="Calibri" w:cs="Calibri"/>
          <w:b/>
          <w:bCs/>
          <w:noProof/>
          <w:lang w:eastAsia="pl-PL"/>
        </w:rPr>
        <w:fldChar w:fldCharType="end"/>
      </w:r>
    </w:p>
    <w:p w:rsidR="006D570F" w:rsidRPr="006D570F" w:rsidRDefault="006D570F" w:rsidP="006D570F">
      <w:pPr>
        <w:tabs>
          <w:tab w:val="right" w:leader="dot" w:pos="9072"/>
        </w:tabs>
        <w:spacing w:after="120" w:line="276" w:lineRule="auto"/>
        <w:ind w:left="850" w:hanging="221"/>
        <w:jc w:val="both"/>
        <w:rPr>
          <w:rFonts w:ascii="Cambria" w:eastAsia="MS Mincho" w:hAnsi="Cambria" w:cs="Times New Roman"/>
          <w:noProof/>
          <w:lang w:eastAsia="pl-PL"/>
        </w:rPr>
      </w:pPr>
      <w:r w:rsidRPr="006D570F">
        <w:rPr>
          <w:rFonts w:ascii="Calibri" w:eastAsia="Times New Roman" w:hAnsi="Calibri" w:cs="Calibri"/>
          <w:b/>
          <w:bCs/>
          <w:noProof/>
          <w:lang w:eastAsia="pl-PL"/>
        </w:rPr>
        <w:t>Załącznik 4. Słowniczek skrótów</w:t>
      </w:r>
      <w:r w:rsidRPr="006D570F">
        <w:rPr>
          <w:rFonts w:ascii="Calibri" w:eastAsia="Times New Roman" w:hAnsi="Calibri" w:cs="Calibri"/>
          <w:b/>
          <w:bCs/>
          <w:noProof/>
          <w:lang w:eastAsia="pl-PL"/>
        </w:rPr>
        <w:tab/>
      </w:r>
      <w:r w:rsidRPr="006D570F">
        <w:rPr>
          <w:rFonts w:ascii="Calibri" w:eastAsia="Times New Roman" w:hAnsi="Calibri" w:cs="Calibri"/>
          <w:b/>
          <w:bCs/>
          <w:noProof/>
          <w:lang w:eastAsia="pl-PL"/>
        </w:rPr>
        <w:fldChar w:fldCharType="begin"/>
      </w:r>
      <w:r w:rsidRPr="006D570F">
        <w:rPr>
          <w:rFonts w:ascii="Calibri" w:eastAsia="Times New Roman" w:hAnsi="Calibri" w:cs="Calibri"/>
          <w:b/>
          <w:bCs/>
          <w:noProof/>
          <w:lang w:eastAsia="pl-PL"/>
        </w:rPr>
        <w:instrText xml:space="preserve"> PAGEREF _Toc455570688 \h </w:instrText>
      </w:r>
      <w:r w:rsidRPr="006D570F">
        <w:rPr>
          <w:rFonts w:ascii="Calibri" w:eastAsia="Times New Roman" w:hAnsi="Calibri" w:cs="Calibri"/>
          <w:b/>
          <w:bCs/>
          <w:noProof/>
          <w:lang w:eastAsia="pl-PL"/>
        </w:rPr>
      </w:r>
      <w:r w:rsidRPr="006D570F">
        <w:rPr>
          <w:rFonts w:ascii="Calibri" w:eastAsia="Times New Roman" w:hAnsi="Calibri" w:cs="Calibri"/>
          <w:b/>
          <w:bCs/>
          <w:noProof/>
          <w:lang w:eastAsia="pl-PL"/>
        </w:rPr>
        <w:fldChar w:fldCharType="separate"/>
      </w:r>
      <w:r w:rsidR="00594439">
        <w:rPr>
          <w:rFonts w:ascii="Calibri" w:eastAsia="Times New Roman" w:hAnsi="Calibri" w:cs="Calibri"/>
          <w:b/>
          <w:bCs/>
          <w:noProof/>
          <w:lang w:eastAsia="pl-PL"/>
        </w:rPr>
        <w:t>135</w:t>
      </w:r>
      <w:r w:rsidRPr="006D570F">
        <w:rPr>
          <w:rFonts w:ascii="Calibri" w:eastAsia="Times New Roman" w:hAnsi="Calibri" w:cs="Calibri"/>
          <w:b/>
          <w:bCs/>
          <w:noProof/>
          <w:lang w:eastAsia="pl-PL"/>
        </w:rPr>
        <w:fldChar w:fldCharType="end"/>
      </w:r>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lang w:eastAsia="pl-PL"/>
        </w:rPr>
      </w:pPr>
      <w:r w:rsidRPr="006D570F">
        <w:rPr>
          <w:rFonts w:ascii="Calibri" w:eastAsia="Times New Roman" w:hAnsi="Calibri" w:cs="Times New Roman"/>
          <w:kern w:val="32"/>
          <w:sz w:val="26"/>
          <w:szCs w:val="26"/>
          <w:lang w:eastAsia="pl-PL"/>
        </w:rPr>
        <w:fldChar w:fldCharType="end"/>
      </w:r>
      <w:r w:rsidRPr="006D570F">
        <w:rPr>
          <w:rFonts w:ascii="Calibri" w:eastAsia="Times New Roman" w:hAnsi="Calibri" w:cs="Times New Roman"/>
          <w:b/>
          <w:kern w:val="32"/>
          <w:lang w:eastAsia="pl-PL"/>
        </w:rPr>
        <w:br w:type="page"/>
      </w:r>
      <w:bookmarkStart w:id="0" w:name="_Toc455570669"/>
      <w:r w:rsidRPr="006D570F">
        <w:rPr>
          <w:rFonts w:ascii="Calibri" w:eastAsia="Times New Roman" w:hAnsi="Calibri" w:cs="Times New Roman"/>
          <w:b/>
          <w:kern w:val="32"/>
          <w:sz w:val="26"/>
          <w:szCs w:val="26"/>
          <w:lang w:eastAsia="pl-PL"/>
        </w:rPr>
        <w:lastRenderedPageBreak/>
        <w:t>Wstęp</w:t>
      </w:r>
      <w:bookmarkStart w:id="1" w:name="_Toc212718779"/>
      <w:bookmarkEnd w:id="0"/>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b/>
          <w:lang w:eastAsia="pl-PL"/>
        </w:rPr>
        <w:t>Program Zintegrowanej Informatyzacji Państwa (PZIP) to strategiczny</w:t>
      </w:r>
      <w:r w:rsidRPr="006D570F" w:rsidDel="00831BA7">
        <w:rPr>
          <w:rFonts w:ascii="Calibri" w:eastAsia="Times New Roman" w:hAnsi="Calibri" w:cs="Calibri"/>
          <w:b/>
          <w:lang w:eastAsia="pl-PL"/>
        </w:rPr>
        <w:t xml:space="preserve"> </w:t>
      </w:r>
      <w:r w:rsidRPr="006D570F">
        <w:rPr>
          <w:rFonts w:ascii="Calibri" w:eastAsia="Times New Roman" w:hAnsi="Calibri" w:cs="Calibri"/>
          <w:b/>
          <w:lang w:eastAsia="pl-PL"/>
        </w:rPr>
        <w:t xml:space="preserve">dokument opisujący działania rządu zmierzające do dostarczenia społeczeństwu wysokiej jakości elektronicznych usług publicznych. Celem programu jest stworzenie spójnego, logicznego i sprawnego systemu informacyjnego państwa, dostarczającego </w:t>
      </w:r>
      <w:r w:rsidRPr="006D570F">
        <w:rPr>
          <w:rFonts w:ascii="Calibri" w:eastAsia="Times New Roman" w:hAnsi="Calibri" w:cs="Tahoma"/>
          <w:b/>
          <w:bCs/>
          <w:lang w:eastAsia="pl-PL"/>
        </w:rPr>
        <w:t>e-usługi na poziomie krajowym i europejskim</w:t>
      </w:r>
      <w:r w:rsidRPr="006D570F">
        <w:rPr>
          <w:rFonts w:ascii="Calibri" w:eastAsia="Times New Roman" w:hAnsi="Calibri" w:cs="Calibri"/>
          <w:b/>
          <w:bCs/>
          <w:lang w:eastAsia="pl-PL"/>
        </w:rPr>
        <w:t xml:space="preserve"> </w:t>
      </w:r>
      <w:r w:rsidRPr="006D570F">
        <w:rPr>
          <w:rFonts w:ascii="Calibri" w:eastAsia="Times New Roman" w:hAnsi="Calibri" w:cs="Calibri"/>
          <w:b/>
          <w:lang w:eastAsia="pl-PL"/>
        </w:rPr>
        <w:t>w sposób efektywny pod względem jakości i kosztów. Program zapewni współpracę istniejących oraz nowych systemów teleinformatycznych administracji publicznej, eliminując jednocześnie powielające się dotychczas funkcjonalności</w:t>
      </w:r>
      <w:r w:rsidRPr="006D570F">
        <w:rPr>
          <w:rFonts w:ascii="Calibri" w:eastAsia="Times New Roman" w:hAnsi="Calibri" w:cs="Calibri"/>
          <w:lang w:eastAsia="pl-PL"/>
        </w:rPr>
        <w:t>.</w:t>
      </w:r>
      <w:r w:rsidRPr="006D570F">
        <w:rPr>
          <w:rFonts w:ascii="Calibri" w:eastAsia="Times New Roman" w:hAnsi="Calibri" w:cs="Calibri"/>
          <w:b/>
          <w:bCs/>
          <w:lang w:eastAsia="pl-PL"/>
        </w:rPr>
        <w:t xml:space="preserve"> Wypełnienie celów PZIP mierzone będzie odsetkiem obywateli i przedsiębiorców korzystających z e-usług administracji publicznej oraz poziomem satysfakcji użytkowników.</w:t>
      </w:r>
    </w:p>
    <w:p w:rsidR="006D570F" w:rsidRPr="006D570F" w:rsidRDefault="006D570F" w:rsidP="006D570F">
      <w:pPr>
        <w:spacing w:after="120" w:line="276" w:lineRule="auto"/>
        <w:jc w:val="both"/>
        <w:rPr>
          <w:rFonts w:ascii="Calibri" w:eastAsia="Times New Roman" w:hAnsi="Calibri" w:cs="Times New Roman"/>
          <w:lang w:eastAsia="pl-PL"/>
        </w:rPr>
      </w:pPr>
      <w:r w:rsidRPr="006D570F">
        <w:rPr>
          <w:rFonts w:ascii="Calibri" w:eastAsia="Times New Roman" w:hAnsi="Calibri" w:cs="Helvetica"/>
          <w:lang w:eastAsia="pl-PL"/>
        </w:rPr>
        <w:t xml:space="preserve">Administracja jest powołana przede wszystkim do tego aby służyć obywatelowi. Dlatego w programie w centrum uwagi są usługi publiczne świadczone drogą elektroniczną skierowane do obywateli, w tym przedsiębiorców oraz wymagania, którym trzeba sprostać w perspektywie do roku 2020, związane z rozwojem nowoczesnego, cyfrowego społeczeństwa, wykorzystującego potencjał informacji sektora publicznego. Nowe podejście do informatyzacji jest zintegrowane. Oznacza to, że wszelkie działania związane z wdrażaniem systemów informatycznych będą podporządkowane spójnemu obiegowi informacji w państwie.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PZIP, obok Narodowego Planu Szerokopasmowego, jest dokumentem wykonawczym dla strategii rozwoju, czyli strategii Sprawne Państwo 2020 (SP 2020). Odnosi się też pośrednio do pozostałych strategii ponadsektorowych i nawiązuje do wytyczonych tam najważniejszych priorytetów, celów i planów rozwojowych oraz innowacyjnych działań. </w:t>
      </w:r>
      <w:r w:rsidRPr="006D570F">
        <w:rPr>
          <w:rFonts w:ascii="Calibri" w:eastAsia="Times New Roman" w:hAnsi="Calibri" w:cs="Arial"/>
          <w:lang w:eastAsia="pl-PL"/>
        </w:rPr>
        <w:t xml:space="preserve">Dokument odgrywa też istotną rolę </w:t>
      </w:r>
      <w:r w:rsidRPr="006D570F">
        <w:rPr>
          <w:rFonts w:ascii="Calibri" w:eastAsia="Times New Roman" w:hAnsi="Calibri" w:cs="Calibri"/>
          <w:lang w:eastAsia="pl-PL"/>
        </w:rPr>
        <w:t xml:space="preserve">w planowaniu wydatków współfinansowanych przez Unię Europejską w perspektywie finansowej na lata 2014-2020. Program jest ściśle powiązany z przygotowanym przez Ministerstwo Cyfryzacji (MC) strategicznym dokumentem Policy Paper dotyczącym cyfrowego rozwoju Polski do 2020 r. oraz Programem Operacyjnym Polska Cyfrowa. </w:t>
      </w:r>
    </w:p>
    <w:p w:rsidR="006D570F" w:rsidRPr="006D570F" w:rsidRDefault="006D570F" w:rsidP="006D570F">
      <w:pPr>
        <w:spacing w:after="120" w:line="276" w:lineRule="auto"/>
        <w:jc w:val="both"/>
        <w:rPr>
          <w:rFonts w:ascii="Calibri" w:eastAsia="Times New Roman" w:hAnsi="Calibri" w:cs="Calibri"/>
          <w:b/>
          <w:lang w:eastAsia="pl-PL"/>
        </w:rPr>
      </w:pPr>
      <w:r w:rsidRPr="006D570F">
        <w:rPr>
          <w:rFonts w:ascii="Calibri" w:eastAsia="Times New Roman" w:hAnsi="Calibri" w:cs="Calibri"/>
          <w:b/>
          <w:lang w:eastAsia="pl-PL"/>
        </w:rPr>
        <w:t>Program Zintegrowanej Informatyzacji Państwa powstał w ścisłej współpracy z pozostałymi resortami i instytucjami publicznymi, które aktywnie będą uczestniczyć w realizacji działań przewidzianych w programie i wynikających z niego przedsięwzięć związanych z informatyzacją państwa. Realizacja PZIP będzie angażowała również jednostki samorządu terytorialnego oraz uwzględniała ich dotychczasowy dorobek.</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Wychodząc od diagnozy stanu informatyzacji na dziś, w programie pokazano cele do osiągnięcia i sposoby ich realizacji, a także propozycję działań </w:t>
      </w:r>
      <w:r w:rsidRPr="006D570F">
        <w:rPr>
          <w:rFonts w:ascii="Calibri" w:eastAsia="Times New Roman" w:hAnsi="Calibri" w:cs="Calibri"/>
          <w:color w:val="000000"/>
          <w:lang w:eastAsia="pl-PL"/>
        </w:rPr>
        <w:t>pozwalających monitorować</w:t>
      </w:r>
      <w:r w:rsidRPr="006D570F">
        <w:rPr>
          <w:rFonts w:ascii="Calibri" w:eastAsia="Times New Roman" w:hAnsi="Calibri" w:cs="Calibri"/>
          <w:lang w:eastAsia="pl-PL"/>
        </w:rPr>
        <w:t xml:space="preserve"> efektywność osiągania rezultatów.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Dotychczasowy proces informatyzacji charakteryzował się rozwiązaniami wyspowymi, które odpowiadały zapotrzebowaniu poszczególnych sektorów administracji publicznej, jednak nie zapewniały dostatecznej interoperacyjności systemów, co mogło mieć negatywny wpływ na realizację e-usług. W tej sytuacji niezbędne stało się wprowadzenie </w:t>
      </w:r>
      <w:r w:rsidRPr="006D570F">
        <w:rPr>
          <w:rFonts w:ascii="Calibri" w:eastAsia="Times New Roman" w:hAnsi="Calibri" w:cs="Calibri"/>
          <w:b/>
          <w:lang w:eastAsia="pl-PL"/>
        </w:rPr>
        <w:t>nowego instrumentu planowania i koordynacji informatyzacji działalności podmiotów publicznych</w:t>
      </w:r>
      <w:r w:rsidRPr="006D570F">
        <w:rPr>
          <w:rFonts w:ascii="Calibri" w:eastAsia="Times New Roman" w:hAnsi="Calibri" w:cs="Calibri"/>
          <w:lang w:eastAsia="pl-PL"/>
        </w:rPr>
        <w:t>. Instrumentem tym jest, ustanawiany w drodze uchwały Rady Ministrów, „</w:t>
      </w:r>
      <w:r w:rsidRPr="006D570F">
        <w:rPr>
          <w:rFonts w:ascii="Calibri" w:eastAsia="Times New Roman" w:hAnsi="Calibri" w:cs="Calibri"/>
          <w:b/>
          <w:lang w:eastAsia="pl-PL"/>
        </w:rPr>
        <w:t>Program Zintegrowanej Informatyzacji Państwa. Wersja zaktualizowana”, wzbogacony o „Strategię Informatyzacji Państwa”.</w:t>
      </w:r>
      <w:r w:rsidRPr="006D570F">
        <w:rPr>
          <w:rFonts w:ascii="Calibri" w:eastAsia="Times New Roman" w:hAnsi="Calibri" w:cs="Calibri"/>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lastRenderedPageBreak/>
        <w:t xml:space="preserve">Program jest i będzie aktualizowany stosownie do zmian technologicznych, organizacyjnych, społecznych i gospodarczych zachodzących w otoczeniu administracji. Pierwsza taka ewaluacja miała miejsce w maju 2016. W wyniku tej ewaluacji powstał dokument pt. „Strategia Informatyzacji Państwa – Plan Działań Ministra Cyfryzacji” (SIP MC, zwany także Strategią), </w:t>
      </w:r>
      <w:r w:rsidRPr="006D570F">
        <w:rPr>
          <w:rFonts w:ascii="Calibri" w:eastAsia="Times New Roman" w:hAnsi="Calibri" w:cs="Calibri"/>
          <w:b/>
          <w:lang w:eastAsia="pl-PL"/>
        </w:rPr>
        <w:t xml:space="preserve">który precyzyjnie określa kierunki działań, </w:t>
      </w:r>
      <w:r w:rsidRPr="006D570F">
        <w:rPr>
          <w:rFonts w:ascii="Calibri" w:eastAsia="Times New Roman" w:hAnsi="Calibri" w:cs="Calibri"/>
          <w:lang w:eastAsia="pl-PL"/>
        </w:rPr>
        <w:t>jakie Minister Cyfryzacji podejmie w zakresie informatyzacji państwa polskiego oraz narzędzia, jakie będą służyć osiągnięciu wyznaczonych celów. Do priorytetów Ministra Cyfryzacji należy racjonalizacja z punktu widzenia finansowego i celów oraz  centralizacja tworzonych przez administrację systemów teleinformatycznych, przy założeniu, że obywatel jest głównym beneficjentem wszelkich działań administracji.</w:t>
      </w:r>
    </w:p>
    <w:p w:rsidR="006D570F" w:rsidRPr="006D570F" w:rsidRDefault="006D570F" w:rsidP="006D570F">
      <w:pPr>
        <w:spacing w:after="120" w:line="276" w:lineRule="auto"/>
        <w:jc w:val="both"/>
        <w:rPr>
          <w:rFonts w:ascii="Calibri" w:eastAsia="Times New Roman" w:hAnsi="Calibri" w:cs="Calibri"/>
          <w:b/>
          <w:lang w:eastAsia="pl-PL"/>
        </w:rPr>
      </w:pPr>
      <w:r w:rsidRPr="006D570F">
        <w:rPr>
          <w:rFonts w:ascii="Calibri" w:eastAsia="Times New Roman" w:hAnsi="Calibri" w:cs="Calibri"/>
          <w:b/>
          <w:lang w:eastAsia="pl-PL"/>
        </w:rPr>
        <w:br w:type="page"/>
      </w:r>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lang w:eastAsia="pl-PL"/>
        </w:rPr>
      </w:pPr>
      <w:bookmarkStart w:id="2" w:name="_Toc455570670"/>
      <w:r w:rsidRPr="006D570F">
        <w:rPr>
          <w:rFonts w:ascii="Calibri" w:eastAsia="Times New Roman" w:hAnsi="Calibri" w:cs="Times New Roman"/>
          <w:b/>
          <w:kern w:val="32"/>
          <w:sz w:val="26"/>
          <w:szCs w:val="26"/>
          <w:lang w:eastAsia="pl-PL"/>
        </w:rPr>
        <w:lastRenderedPageBreak/>
        <w:t>1. Strategiczny kontekst europejski i krajowy</w:t>
      </w:r>
      <w:bookmarkEnd w:id="2"/>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3" w:name="_Toc455570671"/>
      <w:r w:rsidRPr="006D570F">
        <w:rPr>
          <w:rFonts w:ascii="Calibri" w:eastAsia="Times New Roman" w:hAnsi="Calibri" w:cs="Times New Roman"/>
          <w:b/>
          <w:szCs w:val="20"/>
          <w:lang w:eastAsia="pl-PL"/>
        </w:rPr>
        <w:t>1.1. Strategie europejskie</w:t>
      </w:r>
      <w:bookmarkEnd w:id="3"/>
    </w:p>
    <w:p w:rsidR="006D570F" w:rsidRPr="006D570F" w:rsidRDefault="006D570F" w:rsidP="006D570F">
      <w:pPr>
        <w:spacing w:after="120" w:line="276" w:lineRule="auto"/>
        <w:jc w:val="both"/>
        <w:rPr>
          <w:rFonts w:ascii="Calibri" w:eastAsia="Times New Roman" w:hAnsi="Calibri" w:cs="Times New Roman"/>
          <w:szCs w:val="20"/>
        </w:rPr>
      </w:pPr>
      <w:r w:rsidRPr="006D570F">
        <w:rPr>
          <w:rFonts w:ascii="Calibri" w:eastAsia="Times New Roman" w:hAnsi="Calibri" w:cs="Times New Roman"/>
          <w:szCs w:val="20"/>
        </w:rPr>
        <w:t xml:space="preserve">Komisja Europejska (KE) w opublikowanej 6 października 2011 r. propozycji nowych ram finansowych na lata 2014-2020 zmierza do tego, aby odniesieniem dla dofinansowania wszystkich projektów zarówno po stronie „krajowej”, jak i „wspólnotowej” była </w:t>
      </w:r>
      <w:r w:rsidRPr="006D570F">
        <w:rPr>
          <w:rFonts w:ascii="Calibri" w:eastAsia="Times New Roman" w:hAnsi="Calibri" w:cs="Times New Roman"/>
          <w:b/>
          <w:bCs/>
          <w:szCs w:val="20"/>
        </w:rPr>
        <w:t>strategia Europa 2020 oraz jej 7 inicjatyw przewodnich (m.in. Europejska Agenda Cyfrowa, Unia Innowacji).</w:t>
      </w:r>
      <w:r w:rsidRPr="006D570F">
        <w:rPr>
          <w:rFonts w:ascii="Calibri" w:eastAsia="Times New Roman" w:hAnsi="Calibri" w:cs="Times New Roman"/>
          <w:szCs w:val="20"/>
        </w:rPr>
        <w:t xml:space="preserve"> Wymienione dokumenty jednoznacznie wskazują obszary działań, które wpisują się w </w:t>
      </w:r>
      <w:r w:rsidRPr="006D570F">
        <w:rPr>
          <w:rFonts w:ascii="Calibri" w:eastAsia="Times New Roman" w:hAnsi="Calibri" w:cs="Times New Roman"/>
          <w:b/>
          <w:bCs/>
          <w:szCs w:val="20"/>
        </w:rPr>
        <w:t>pięć celów UE wynikających ze strategii Europa 2020 (w obszarze zatrudnienia, badań i innowacji, przeciwdziałania zmianom klimatu i energii, edukacji oraz walki z ubóstwem</w:t>
      </w:r>
      <w:r w:rsidRPr="006D570F">
        <w:rPr>
          <w:rFonts w:ascii="Calibri" w:eastAsia="Times New Roman" w:hAnsi="Calibri" w:cs="Times New Roman"/>
          <w:szCs w:val="20"/>
        </w:rPr>
        <w:t>), które mają nadać kierunek całemu procesowi zmian i powinny zostać przełożone na cele krajowe. W dniu 6.05.2015r KE opublikowała nową kluczową strategię europejską, którą jest Jednolity Rynek Cyfrowy (Digital Single Market, DSM). W ramach strategii przedstawione zostały inicjatywy mające na celu uczynienie z Unii Europejskiej zintegrowanego cyfrowo obszaru gospodarczego, zdolnego do konkurowania na globalnym rynku cyfrowym. Strategia ta obejmuje trzy filary, na które składa się obszerna lista działań, a do najważniejszych należą:</w:t>
      </w:r>
    </w:p>
    <w:p w:rsidR="006D570F" w:rsidRPr="006D570F" w:rsidRDefault="006D570F" w:rsidP="006D570F">
      <w:pPr>
        <w:spacing w:after="120" w:line="276" w:lineRule="auto"/>
        <w:ind w:left="720"/>
        <w:jc w:val="both"/>
        <w:rPr>
          <w:rFonts w:ascii="Calibri" w:eastAsia="Times New Roman" w:hAnsi="Calibri" w:cs="Times New Roman"/>
          <w:szCs w:val="20"/>
        </w:rPr>
      </w:pPr>
      <w:r w:rsidRPr="006D570F">
        <w:rPr>
          <w:rFonts w:ascii="Calibri" w:eastAsia="Times New Roman" w:hAnsi="Calibri" w:cs="Times New Roman"/>
          <w:szCs w:val="20"/>
        </w:rPr>
        <w:t>1. Lepszy dostęp konsumentów i przedsiębiorstw do towarów i usług cyfrowych;</w:t>
      </w:r>
    </w:p>
    <w:p w:rsidR="006D570F" w:rsidRPr="006D570F" w:rsidRDefault="006D570F" w:rsidP="006D570F">
      <w:pPr>
        <w:spacing w:after="120" w:line="276" w:lineRule="auto"/>
        <w:ind w:left="720"/>
        <w:jc w:val="both"/>
        <w:rPr>
          <w:rFonts w:ascii="Calibri" w:eastAsia="Times New Roman" w:hAnsi="Calibri" w:cs="Times New Roman"/>
          <w:szCs w:val="20"/>
        </w:rPr>
      </w:pPr>
      <w:r w:rsidRPr="006D570F">
        <w:rPr>
          <w:rFonts w:ascii="Calibri" w:eastAsia="Times New Roman" w:hAnsi="Calibri" w:cs="Times New Roman"/>
          <w:szCs w:val="20"/>
        </w:rPr>
        <w:t>2. Stworzenie odpowiednich warunków dla rozwoju sieci i usług cyfrowych;</w:t>
      </w:r>
    </w:p>
    <w:p w:rsidR="006D570F" w:rsidRPr="006D570F" w:rsidRDefault="006D570F" w:rsidP="006D570F">
      <w:pPr>
        <w:spacing w:after="120" w:line="276" w:lineRule="auto"/>
        <w:ind w:left="720"/>
        <w:jc w:val="both"/>
        <w:rPr>
          <w:rFonts w:ascii="Calibri" w:eastAsia="Times New Roman" w:hAnsi="Calibri" w:cs="Times New Roman"/>
          <w:szCs w:val="20"/>
        </w:rPr>
      </w:pPr>
      <w:r w:rsidRPr="006D570F">
        <w:rPr>
          <w:rFonts w:ascii="Calibri" w:eastAsia="Times New Roman" w:hAnsi="Calibri" w:cs="Times New Roman"/>
          <w:szCs w:val="20"/>
        </w:rPr>
        <w:t>3. Rozwój europejskiej gospodarki cyfrowej i społeczeństwa cyfrowego o długofalowym potencjale wzrostu.</w:t>
      </w:r>
    </w:p>
    <w:p w:rsidR="006D570F" w:rsidRPr="006D570F" w:rsidRDefault="006D570F" w:rsidP="006D570F">
      <w:pPr>
        <w:spacing w:after="120" w:line="276" w:lineRule="auto"/>
        <w:jc w:val="both"/>
        <w:rPr>
          <w:rFonts w:ascii="Calibri" w:eastAsia="Times New Roman" w:hAnsi="Calibri" w:cs="Times New Roman"/>
          <w:szCs w:val="20"/>
        </w:rPr>
      </w:pPr>
      <w:r w:rsidRPr="006D570F">
        <w:rPr>
          <w:rFonts w:ascii="Calibri" w:eastAsia="Times New Roman" w:hAnsi="Calibri" w:cs="Times New Roman"/>
          <w:szCs w:val="20"/>
        </w:rPr>
        <w:t>Dokumentem wykonawczym w obszarze elektronicznej administracji jest nowy Plan Działania, zaprogramowany na lata 2016-2020.  Celem dokumentu jest usunięcie istniejących barier cyfrowych, stworzenie jednolitego rynku cyfrowego oraz powstrzymanie fragmentacji, która nastąpiła w związku z modernizacją administracji publicznych. Plan działania UE na rzecz administracji elektronicznej ma służyć połączeniu nakładów instytucji europejskich i krajowych. Podczas gdy państwa członkowskie realizują własne strategie i zadania, w planie działania wyznaczono w oparciu o wspólną długoterminową koncepcję – szereg zasad, których należy przestrzegać w ramach przyszłych inicjatyw. Dzięki temu administracja elektroniczna może przynieść znaczące korzyści przedsiębiorstwom, obywatelom i samym administracjom publicznym.</w:t>
      </w:r>
    </w:p>
    <w:p w:rsidR="006D570F" w:rsidRPr="006D570F" w:rsidRDefault="006D570F" w:rsidP="006D570F">
      <w:pPr>
        <w:spacing w:after="120" w:line="276" w:lineRule="auto"/>
        <w:jc w:val="both"/>
        <w:rPr>
          <w:rFonts w:ascii="Calibri" w:eastAsia="Times New Roman" w:hAnsi="Calibri" w:cs="Times New Roman"/>
          <w:szCs w:val="20"/>
        </w:rPr>
      </w:pPr>
      <w:r w:rsidRPr="006D570F">
        <w:rPr>
          <w:rFonts w:ascii="Calibri" w:eastAsia="Times New Roman" w:hAnsi="Calibri" w:cs="Times New Roman"/>
          <w:szCs w:val="20"/>
        </w:rPr>
        <w:t xml:space="preserve">Plan działania to w istocie instrument polityczny, mający za zadanie przyspieszenie modernizacji administracji publicznej w całej UE. Główną funkcją planu ma być mechanizm koordynacyjny dla działań poszczególnych państw członkowskich w szczególności z uwagi na fakt, iż plan nie będzie miał specjalnego budżetu ani instrumentu finansowania. Nie mniej jednak pomoże koordynować źródła finansowania i środki wspierające, które są dostępne dla państw członkowskich za pośrednictwem różnych programów UE (m.in. instrument „Łącząc Europę”, program na rzecz rozwiązań interoperacyjnych dla europejskich administracji publicznych (ISA²), program „Horyzont 2020”, europejskie fundusze strukturalne i inwestycyjne, program „Sprawiedliwość” oraz program wspierania reform strukturalnych).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W ramach planu, w sposób kompletny i spójny określono zasady odnoszące się do budowy elektronicznych usług publicznych. Są nimi w szczególności: </w:t>
      </w:r>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numPr>
          <w:ilvl w:val="0"/>
          <w:numId w:val="49"/>
        </w:numPr>
        <w:spacing w:after="200" w:line="276" w:lineRule="auto"/>
        <w:contextualSpacing/>
        <w:jc w:val="both"/>
        <w:rPr>
          <w:rFonts w:ascii="Calibri" w:eastAsia="Times New Roman" w:hAnsi="Calibri" w:cs="Times New Roman"/>
          <w:noProof/>
          <w:szCs w:val="20"/>
        </w:rPr>
      </w:pPr>
      <w:r w:rsidRPr="006D570F">
        <w:rPr>
          <w:rFonts w:ascii="Calibri" w:eastAsia="Times New Roman" w:hAnsi="Calibri" w:cs="Times New Roman"/>
          <w:noProof/>
          <w:szCs w:val="20"/>
          <w:u w:val="single"/>
        </w:rPr>
        <w:lastRenderedPageBreak/>
        <w:t>domyślna cyfrowość</w:t>
      </w:r>
      <w:r w:rsidRPr="006D570F">
        <w:rPr>
          <w:rFonts w:ascii="Calibri" w:eastAsia="Times New Roman" w:hAnsi="Calibri" w:cs="Times New Roman"/>
          <w:noProof/>
          <w:szCs w:val="20"/>
        </w:rPr>
        <w:t>: usługi administracji publicznych powinny być z założenia cyfrowe (co obejmuje informacje nadające się do przetwarzania automatycznego), przy zachowaniu innych kanałów dla osób nieposiadających dostępu do internetu z wyboru lub z konieczności. Usługi publiczne powinny być ponadto świadczone w ramach pojedynczych punktów kontaktowych lub punktów kompleksowej obsługi i za pośrednictwem różnych kanałów;</w:t>
      </w:r>
    </w:p>
    <w:p w:rsidR="006D570F" w:rsidRPr="006D570F" w:rsidRDefault="006D570F" w:rsidP="006D570F">
      <w:pPr>
        <w:numPr>
          <w:ilvl w:val="0"/>
          <w:numId w:val="49"/>
        </w:numPr>
        <w:spacing w:after="200" w:line="276" w:lineRule="auto"/>
        <w:contextualSpacing/>
        <w:jc w:val="both"/>
        <w:rPr>
          <w:rFonts w:ascii="Calibri" w:eastAsia="Times New Roman" w:hAnsi="Calibri" w:cs="Times New Roman"/>
          <w:noProof/>
          <w:szCs w:val="20"/>
        </w:rPr>
      </w:pPr>
      <w:r w:rsidRPr="006D570F">
        <w:rPr>
          <w:rFonts w:ascii="Calibri" w:eastAsia="Times New Roman" w:hAnsi="Calibri" w:cs="Times New Roman"/>
          <w:noProof/>
          <w:szCs w:val="20"/>
          <w:u w:val="single"/>
        </w:rPr>
        <w:t>zasada jednorazowości</w:t>
      </w:r>
      <w:r w:rsidRPr="006D570F">
        <w:rPr>
          <w:rFonts w:ascii="Calibri" w:eastAsia="Times New Roman" w:hAnsi="Calibri" w:cs="Times New Roman"/>
          <w:noProof/>
          <w:szCs w:val="20"/>
        </w:rPr>
        <w:t xml:space="preserve">: administracje publiczne powinny zadbać o to, aby obywatele i przedsiębiorstwa musiały im podawać te same informacje tylko raz. Urzędy administracji publicznej, jeśli jest to dozwolone, powinny ponownie wykorzystywać wewnętrznie te dane (w zgodzie z przepisami dotyczącymi ochrony danych), eliminując w ten sposób dodatkowe obciążenia dla obywateli i przedsiębiorstw; </w:t>
      </w:r>
    </w:p>
    <w:p w:rsidR="006D570F" w:rsidRPr="006D570F" w:rsidRDefault="006D570F" w:rsidP="006D570F">
      <w:pPr>
        <w:numPr>
          <w:ilvl w:val="0"/>
          <w:numId w:val="49"/>
        </w:numPr>
        <w:spacing w:before="60" w:after="60" w:line="276" w:lineRule="auto"/>
        <w:contextualSpacing/>
        <w:jc w:val="both"/>
        <w:rPr>
          <w:rFonts w:ascii="Calibri" w:eastAsia="Times New Roman" w:hAnsi="Calibri" w:cs="Times New Roman"/>
          <w:noProof/>
          <w:szCs w:val="20"/>
          <w:u w:val="single"/>
        </w:rPr>
      </w:pPr>
      <w:r w:rsidRPr="006D570F">
        <w:rPr>
          <w:rFonts w:ascii="Calibri" w:eastAsia="Times New Roman" w:hAnsi="Calibri" w:cs="Times New Roman"/>
          <w:noProof/>
          <w:szCs w:val="20"/>
          <w:u w:val="single"/>
        </w:rPr>
        <w:t>powszechność i dostępność</w:t>
      </w:r>
      <w:r w:rsidRPr="006D570F">
        <w:rPr>
          <w:rFonts w:ascii="Calibri" w:eastAsia="Times New Roman" w:hAnsi="Calibri" w:cs="Times New Roman"/>
          <w:noProof/>
          <w:szCs w:val="20"/>
        </w:rPr>
        <w:t>: administracje publiczne powinny opracować cyfrowe usługi publiczne tak, aby były one z założenia powszechne i dostosowane do różnych potrzeb, np. potrzeb osób starszych i osób niepełnosprawnych;</w:t>
      </w:r>
    </w:p>
    <w:p w:rsidR="006D570F" w:rsidRPr="006D570F" w:rsidRDefault="006D570F" w:rsidP="006D570F">
      <w:pPr>
        <w:numPr>
          <w:ilvl w:val="0"/>
          <w:numId w:val="49"/>
        </w:numPr>
        <w:spacing w:before="60" w:after="60" w:line="276" w:lineRule="auto"/>
        <w:contextualSpacing/>
        <w:jc w:val="both"/>
        <w:rPr>
          <w:rFonts w:ascii="Calibri" w:eastAsia="Times New Roman" w:hAnsi="Calibri" w:cs="Times New Roman"/>
          <w:noProof/>
          <w:szCs w:val="20"/>
        </w:rPr>
      </w:pPr>
      <w:r w:rsidRPr="006D570F">
        <w:rPr>
          <w:rFonts w:ascii="Calibri" w:eastAsia="Times New Roman" w:hAnsi="Calibri" w:cs="Times New Roman"/>
          <w:noProof/>
          <w:szCs w:val="20"/>
          <w:u w:val="single"/>
        </w:rPr>
        <w:t>otwartość i przejrzystość</w:t>
      </w:r>
      <w:r w:rsidRPr="006D570F">
        <w:rPr>
          <w:rFonts w:ascii="Calibri" w:eastAsia="Times New Roman" w:hAnsi="Calibri" w:cs="Times New Roman"/>
          <w:noProof/>
          <w:szCs w:val="20"/>
        </w:rPr>
        <w:t xml:space="preserve">: administracje publiczne powinny wymieniać się informacjami i danymi oraz zapewnić obywatelom i przedsiębiorstwom dostęp do ich danych, kontrolę nad nimi i możliwość ich poprawiania; powinny też umożliwić użytkownikom monitorowanie procesów administracyjnych, które ich dotyczą; ponadto powinny współpracować z zainteresowanymi podmiotami (takimi jak przedsiębiorstwa, badacze i organizacje </w:t>
      </w:r>
      <w:r w:rsidRPr="006D570F">
        <w:rPr>
          <w:rFonts w:ascii="Calibri" w:eastAsia="Times New Roman" w:hAnsi="Calibri" w:cs="Times New Roman"/>
          <w:i/>
          <w:noProof/>
          <w:szCs w:val="20"/>
        </w:rPr>
        <w:t>non-profit</w:t>
      </w:r>
      <w:r w:rsidRPr="006D570F">
        <w:rPr>
          <w:rFonts w:ascii="Calibri" w:eastAsia="Times New Roman" w:hAnsi="Calibri" w:cs="Times New Roman"/>
          <w:noProof/>
          <w:szCs w:val="20"/>
        </w:rPr>
        <w:t xml:space="preserve">) w zakresie projektowania i świadczenia usług; </w:t>
      </w:r>
    </w:p>
    <w:p w:rsidR="006D570F" w:rsidRPr="006D570F" w:rsidRDefault="006D570F" w:rsidP="006D570F">
      <w:pPr>
        <w:numPr>
          <w:ilvl w:val="0"/>
          <w:numId w:val="49"/>
        </w:numPr>
        <w:spacing w:after="200" w:line="276" w:lineRule="auto"/>
        <w:contextualSpacing/>
        <w:jc w:val="both"/>
        <w:rPr>
          <w:rFonts w:ascii="Calibri" w:eastAsia="Times New Roman" w:hAnsi="Calibri" w:cs="Times New Roman"/>
          <w:noProof/>
          <w:szCs w:val="20"/>
          <w:u w:val="single"/>
        </w:rPr>
      </w:pPr>
      <w:r w:rsidRPr="006D570F">
        <w:rPr>
          <w:rFonts w:ascii="Calibri" w:eastAsia="Times New Roman" w:hAnsi="Calibri" w:cs="Times New Roman"/>
          <w:noProof/>
          <w:szCs w:val="20"/>
          <w:u w:val="single"/>
        </w:rPr>
        <w:t>domyślna transgraniczność</w:t>
      </w:r>
      <w:r w:rsidRPr="006D570F">
        <w:rPr>
          <w:rFonts w:ascii="Calibri" w:eastAsia="Times New Roman" w:hAnsi="Calibri" w:cs="Times New Roman"/>
          <w:noProof/>
          <w:szCs w:val="20"/>
        </w:rPr>
        <w:t>: administracje publiczne powinny udostępnić odpowiednie cyfrowe usługi publiczne na poziomie transgranicznym i zapobiec dalszej fragmentacji, wspierając tym samym mobilność w ramach jednolitego rynku;</w:t>
      </w:r>
      <w:r w:rsidRPr="006D570F">
        <w:rPr>
          <w:rFonts w:ascii="Calibri" w:eastAsia="Times New Roman" w:hAnsi="Calibri" w:cs="Times New Roman"/>
          <w:noProof/>
          <w:szCs w:val="20"/>
          <w:u w:val="single"/>
        </w:rPr>
        <w:t xml:space="preserve"> </w:t>
      </w:r>
    </w:p>
    <w:p w:rsidR="006D570F" w:rsidRPr="006D570F" w:rsidRDefault="006D570F" w:rsidP="006D570F">
      <w:pPr>
        <w:numPr>
          <w:ilvl w:val="0"/>
          <w:numId w:val="49"/>
        </w:numPr>
        <w:spacing w:after="200" w:line="276" w:lineRule="auto"/>
        <w:contextualSpacing/>
        <w:jc w:val="both"/>
        <w:rPr>
          <w:rFonts w:ascii="Calibri" w:eastAsia="Times New Roman" w:hAnsi="Calibri" w:cs="Times New Roman"/>
          <w:noProof/>
          <w:szCs w:val="20"/>
        </w:rPr>
      </w:pPr>
      <w:r w:rsidRPr="006D570F">
        <w:rPr>
          <w:rFonts w:ascii="Calibri" w:eastAsia="Times New Roman" w:hAnsi="Calibri" w:cs="Times New Roman"/>
          <w:noProof/>
          <w:szCs w:val="20"/>
          <w:u w:val="single"/>
        </w:rPr>
        <w:t>domyślna interoperacyjność</w:t>
      </w:r>
      <w:r w:rsidRPr="006D570F">
        <w:rPr>
          <w:rFonts w:ascii="Calibri" w:eastAsia="Times New Roman" w:hAnsi="Calibri" w:cs="Times New Roman"/>
          <w:noProof/>
          <w:szCs w:val="20"/>
        </w:rPr>
        <w:t>: usługi publiczne powinny być opracowywane w taki sposób, aby funkcjonowały bezproblemowo w ramach jednolitego rynku i między sztywnymi strukturami organizacyjnymi w oparciu o swobodny przepływ danych i usług cyfrowych w Unii Europejskiej;</w:t>
      </w:r>
    </w:p>
    <w:p w:rsidR="006D570F" w:rsidRPr="006D570F" w:rsidRDefault="006D570F" w:rsidP="006D570F">
      <w:pPr>
        <w:numPr>
          <w:ilvl w:val="0"/>
          <w:numId w:val="49"/>
        </w:numPr>
        <w:spacing w:after="200" w:line="276" w:lineRule="auto"/>
        <w:contextualSpacing/>
        <w:jc w:val="both"/>
        <w:rPr>
          <w:rFonts w:ascii="Calibri" w:eastAsia="Times New Roman" w:hAnsi="Calibri" w:cs="Times New Roman"/>
          <w:noProof/>
          <w:szCs w:val="20"/>
        </w:rPr>
      </w:pPr>
      <w:r w:rsidRPr="006D570F">
        <w:rPr>
          <w:rFonts w:ascii="Calibri" w:eastAsia="Times New Roman" w:hAnsi="Calibri" w:cs="Times New Roman"/>
          <w:noProof/>
          <w:szCs w:val="20"/>
          <w:u w:val="single"/>
        </w:rPr>
        <w:t>niezawodność i bezpieczeństwo</w:t>
      </w:r>
      <w:r w:rsidRPr="006D570F">
        <w:rPr>
          <w:rFonts w:ascii="Calibri" w:eastAsia="Times New Roman" w:hAnsi="Calibri" w:cs="Times New Roman"/>
          <w:noProof/>
          <w:szCs w:val="20"/>
        </w:rPr>
        <w:t xml:space="preserve">: w przypadku wszystkich inicjatyw należy zapewnić wyższy poziom ochrony danych osobowych, prywatności i bezpieczeństwa informatycznego, niż wynikałoby to ze zwykłej zgodności z ramami prawnymi w tych dziedzinach, uwzględniając wspomniane elementy na etapie projektowania. Spełnienie tych istotnych warunków może zwiększyć zaufanie do usług cyfrowych i stopień korzystania z nich. </w:t>
      </w:r>
    </w:p>
    <w:p w:rsidR="006D570F" w:rsidRPr="006D570F" w:rsidRDefault="006D570F" w:rsidP="006D570F">
      <w:pPr>
        <w:keepNext/>
        <w:spacing w:before="120" w:after="120" w:line="276" w:lineRule="auto"/>
        <w:jc w:val="both"/>
        <w:outlineLvl w:val="1"/>
        <w:rPr>
          <w:rFonts w:ascii="Calibri" w:eastAsia="Times New Roman" w:hAnsi="Calibri" w:cs="Times New Roman"/>
          <w:b/>
          <w:sz w:val="24"/>
          <w:szCs w:val="24"/>
          <w:lang w:eastAsia="pl-PL"/>
        </w:rPr>
      </w:pPr>
      <w:bookmarkStart w:id="4" w:name="_Toc455570672"/>
      <w:r w:rsidRPr="006D570F">
        <w:rPr>
          <w:rFonts w:ascii="Calibri" w:eastAsia="Times New Roman" w:hAnsi="Calibri" w:cs="Times New Roman"/>
          <w:b/>
          <w:sz w:val="24"/>
          <w:szCs w:val="24"/>
          <w:lang w:eastAsia="pl-PL"/>
        </w:rPr>
        <w:t>1.2 Strategie krajowe</w:t>
      </w:r>
      <w:bookmarkEnd w:id="4"/>
    </w:p>
    <w:p w:rsidR="006D570F" w:rsidRPr="006D570F" w:rsidRDefault="006D570F" w:rsidP="006D570F">
      <w:pPr>
        <w:spacing w:before="120" w:after="120" w:line="276" w:lineRule="auto"/>
        <w:jc w:val="both"/>
        <w:rPr>
          <w:rFonts w:ascii="Calibri" w:eastAsia="Times New Roman" w:hAnsi="Calibri" w:cs="Times New Roman"/>
          <w:bCs/>
          <w:szCs w:val="20"/>
        </w:rPr>
      </w:pPr>
      <w:r w:rsidRPr="006D570F">
        <w:rPr>
          <w:rFonts w:ascii="Calibri" w:eastAsia="Times New Roman" w:hAnsi="Calibri" w:cs="Times New Roman"/>
          <w:bCs/>
          <w:szCs w:val="20"/>
        </w:rPr>
        <w:t>Długoterminowe plany rozwoju</w:t>
      </w:r>
    </w:p>
    <w:p w:rsidR="006D570F" w:rsidRPr="006D570F" w:rsidRDefault="006D570F" w:rsidP="006D570F">
      <w:pPr>
        <w:spacing w:after="120" w:line="276" w:lineRule="auto"/>
        <w:jc w:val="both"/>
        <w:rPr>
          <w:rFonts w:ascii="Calibri" w:eastAsia="Times New Roman" w:hAnsi="Calibri" w:cs="Times New Roman"/>
          <w:szCs w:val="20"/>
        </w:rPr>
      </w:pPr>
      <w:r w:rsidRPr="006D570F">
        <w:rPr>
          <w:rFonts w:ascii="Calibri" w:eastAsia="Times New Roman" w:hAnsi="Calibri" w:cs="Times New Roman"/>
          <w:szCs w:val="20"/>
        </w:rPr>
        <w:t xml:space="preserve">Wychodząc naprzeciw celom wyznaczonym na poziomie europejskim, Polska zdefiniowała długoterminowe plany rozwoju w dziedzinie administracji. W </w:t>
      </w:r>
      <w:r w:rsidRPr="006D570F">
        <w:rPr>
          <w:rFonts w:ascii="Calibri" w:eastAsia="Times New Roman" w:hAnsi="Calibri" w:cs="Times New Roman"/>
          <w:b/>
          <w:bCs/>
          <w:i/>
          <w:iCs/>
          <w:szCs w:val="20"/>
        </w:rPr>
        <w:t xml:space="preserve">Długookresowej Strategii Rozwoju Kraju. Polska 2030. Trzecia fala nowoczesności </w:t>
      </w:r>
      <w:r w:rsidRPr="006D570F">
        <w:rPr>
          <w:rFonts w:ascii="Calibri" w:eastAsia="Times New Roman" w:hAnsi="Calibri" w:cs="Times New Roman"/>
          <w:bCs/>
          <w:iCs/>
          <w:szCs w:val="20"/>
        </w:rPr>
        <w:t xml:space="preserve">specjalny rozdział poświęcono Polsce Cyfrowej, aby sprostać </w:t>
      </w:r>
      <w:r w:rsidRPr="006D570F">
        <w:rPr>
          <w:rFonts w:ascii="Calibri" w:eastAsia="Times New Roman" w:hAnsi="Calibri" w:cs="Times New Roman"/>
          <w:szCs w:val="20"/>
        </w:rPr>
        <w:t xml:space="preserve">zadaniu, jakim jest stworzenie sprawnego państwa dzięki </w:t>
      </w:r>
      <w:r w:rsidRPr="006D570F">
        <w:rPr>
          <w:rFonts w:ascii="Calibri" w:eastAsia="Times New Roman" w:hAnsi="Calibri" w:cs="Times New Roman"/>
          <w:b/>
          <w:bCs/>
          <w:szCs w:val="20"/>
        </w:rPr>
        <w:t>umiejętnemu i intensywnemu spożytkowaniu technologii informacyjno-komunikacyjnych na rzecz rozwoju kraju.</w:t>
      </w:r>
      <w:r w:rsidRPr="006D570F">
        <w:rPr>
          <w:rFonts w:ascii="Calibri" w:eastAsia="Times New Roman" w:hAnsi="Calibri" w:cs="Times New Roman"/>
          <w:szCs w:val="20"/>
        </w:rPr>
        <w:t xml:space="preserve"> Jednym z </w:t>
      </w:r>
      <w:r w:rsidRPr="006D570F">
        <w:rPr>
          <w:rFonts w:ascii="Calibri" w:eastAsia="Times New Roman" w:hAnsi="Calibri" w:cs="Times New Roman"/>
          <w:bCs/>
          <w:szCs w:val="20"/>
        </w:rPr>
        <w:t>celów strategicznych jest stworzenie Polski Cyfrowej</w:t>
      </w:r>
      <w:r w:rsidRPr="006D570F">
        <w:rPr>
          <w:rFonts w:ascii="Calibri" w:eastAsia="Times New Roman" w:hAnsi="Calibri" w:cs="Times New Roman"/>
          <w:bCs/>
          <w:szCs w:val="20"/>
          <w:vertAlign w:val="superscript"/>
        </w:rPr>
        <w:footnoteReference w:id="1"/>
      </w:r>
      <w:r w:rsidRPr="006D570F">
        <w:rPr>
          <w:rFonts w:ascii="Calibri" w:eastAsia="Times New Roman" w:hAnsi="Calibri" w:cs="Times New Roman"/>
          <w:b/>
          <w:bCs/>
          <w:szCs w:val="20"/>
        </w:rPr>
        <w:t xml:space="preserve"> - </w:t>
      </w:r>
      <w:r w:rsidRPr="006D570F">
        <w:rPr>
          <w:rFonts w:ascii="Calibri" w:eastAsia="Times New Roman" w:hAnsi="Calibri" w:cs="Times New Roman"/>
          <w:szCs w:val="20"/>
        </w:rPr>
        <w:t xml:space="preserve">jego realizację w perspektywie 2020r. uszczegółowiono w </w:t>
      </w:r>
      <w:r w:rsidRPr="006D570F">
        <w:rPr>
          <w:rFonts w:ascii="Calibri" w:eastAsia="Times New Roman" w:hAnsi="Calibri" w:cs="Times New Roman"/>
          <w:b/>
          <w:bCs/>
          <w:i/>
          <w:iCs/>
          <w:szCs w:val="20"/>
        </w:rPr>
        <w:t xml:space="preserve">Strategii Rozwoju Kraju 2020 </w:t>
      </w:r>
      <w:r w:rsidRPr="006D570F">
        <w:rPr>
          <w:rFonts w:ascii="Calibri" w:eastAsia="Times New Roman" w:hAnsi="Calibri" w:cs="Times New Roman"/>
          <w:b/>
          <w:bCs/>
          <w:iCs/>
          <w:szCs w:val="20"/>
        </w:rPr>
        <w:t>(SRK2020)</w:t>
      </w:r>
      <w:r w:rsidRPr="006D570F">
        <w:rPr>
          <w:rFonts w:ascii="Calibri" w:eastAsia="Times New Roman" w:hAnsi="Calibri" w:cs="Times New Roman"/>
          <w:szCs w:val="20"/>
        </w:rPr>
        <w:t xml:space="preserve">, jako wzmocnienie gospodarczych </w:t>
      </w:r>
      <w:r w:rsidRPr="006D570F">
        <w:rPr>
          <w:rFonts w:ascii="Calibri" w:eastAsia="Times New Roman" w:hAnsi="Calibri" w:cs="Times New Roman"/>
          <w:szCs w:val="20"/>
        </w:rPr>
        <w:lastRenderedPageBreak/>
        <w:t xml:space="preserve">społecznych i instytucjonalnych potencjałów zapewniających szybszy i zrównoważony rozwój kraju oraz poprawę życia ludności. Priorytety dotyczące realizacji celu głównego, w dziedzinie poprawy sprawności państwa oraz rozwoju społeczeństwa cyfrowego, określono w kilku obszarach strategicznych. </w:t>
      </w:r>
    </w:p>
    <w:p w:rsidR="006D570F" w:rsidRPr="006D570F" w:rsidRDefault="006D570F" w:rsidP="006D570F">
      <w:pPr>
        <w:spacing w:after="120" w:line="276" w:lineRule="auto"/>
        <w:jc w:val="both"/>
        <w:rPr>
          <w:rFonts w:ascii="Calibri" w:eastAsia="Times New Roman" w:hAnsi="Calibri" w:cs="Times New Roman"/>
          <w:szCs w:val="20"/>
        </w:rPr>
      </w:pPr>
      <w:r w:rsidRPr="006D570F">
        <w:rPr>
          <w:rFonts w:ascii="Calibri" w:eastAsia="Times New Roman" w:hAnsi="Calibri" w:cs="Times New Roman"/>
          <w:szCs w:val="20"/>
        </w:rPr>
        <w:t xml:space="preserve">Jednym z nich jest </w:t>
      </w:r>
      <w:r w:rsidRPr="006D570F">
        <w:rPr>
          <w:rFonts w:ascii="Calibri" w:eastAsia="Times New Roman" w:hAnsi="Calibri" w:cs="Times New Roman"/>
          <w:b/>
          <w:bCs/>
          <w:szCs w:val="20"/>
        </w:rPr>
        <w:t>sprawne i efektywne państwo</w:t>
      </w:r>
      <w:r w:rsidRPr="006D570F">
        <w:rPr>
          <w:rFonts w:ascii="Calibri" w:eastAsia="Times New Roman" w:hAnsi="Calibri" w:cs="Times New Roman"/>
          <w:szCs w:val="20"/>
        </w:rPr>
        <w:t xml:space="preserve">, gdzie celem jest </w:t>
      </w:r>
      <w:r w:rsidRPr="006D570F">
        <w:rPr>
          <w:rFonts w:ascii="Calibri" w:eastAsia="Times New Roman" w:hAnsi="Calibri" w:cs="Times New Roman"/>
          <w:b/>
          <w:bCs/>
          <w:szCs w:val="20"/>
        </w:rPr>
        <w:t xml:space="preserve">przejście od administrowania do zarządzania rozwojem, poprzez m.in. wprowadzenie jednolitych zasad </w:t>
      </w:r>
      <w:proofErr w:type="spellStart"/>
      <w:r w:rsidRPr="006D570F">
        <w:rPr>
          <w:rFonts w:ascii="Calibri" w:eastAsia="Times New Roman" w:hAnsi="Calibri" w:cs="Times New Roman"/>
          <w:b/>
          <w:bCs/>
          <w:szCs w:val="20"/>
        </w:rPr>
        <w:t>eGovernment</w:t>
      </w:r>
      <w:proofErr w:type="spellEnd"/>
      <w:r w:rsidRPr="006D570F">
        <w:rPr>
          <w:rFonts w:ascii="Calibri" w:eastAsia="Times New Roman" w:hAnsi="Calibri" w:cs="Times New Roman"/>
          <w:b/>
          <w:bCs/>
          <w:szCs w:val="20"/>
        </w:rPr>
        <w:t xml:space="preserve"> w administracji (e-administracja).</w:t>
      </w:r>
      <w:r w:rsidRPr="006D570F">
        <w:rPr>
          <w:rFonts w:ascii="Calibri" w:eastAsia="Times New Roman" w:hAnsi="Calibri" w:cs="Times New Roman"/>
          <w:szCs w:val="20"/>
        </w:rPr>
        <w:t xml:space="preserve"> Kolejnym celem jest </w:t>
      </w:r>
      <w:r w:rsidRPr="006D570F">
        <w:rPr>
          <w:rFonts w:ascii="Calibri" w:eastAsia="Times New Roman" w:hAnsi="Calibri" w:cs="Times New Roman"/>
          <w:b/>
          <w:bCs/>
          <w:szCs w:val="20"/>
        </w:rPr>
        <w:t xml:space="preserve">wzmocnienie warunków sprzyjających realizacji indywidualnych potrzeb obywatela, dzięki upowszechnieniu wykorzystania technologii cyfrowych. </w:t>
      </w:r>
      <w:r w:rsidRPr="006D570F">
        <w:rPr>
          <w:rFonts w:ascii="Calibri" w:eastAsia="Times New Roman" w:hAnsi="Calibri" w:cs="Times New Roman"/>
          <w:szCs w:val="20"/>
        </w:rPr>
        <w:t xml:space="preserve">W ramach kolejnego obszaru strategicznego SRK2020, spójność społeczna i terytorialna, celem jest </w:t>
      </w:r>
      <w:r w:rsidRPr="006D570F">
        <w:rPr>
          <w:rFonts w:ascii="Calibri" w:eastAsia="Times New Roman" w:hAnsi="Calibri" w:cs="Times New Roman"/>
          <w:b/>
          <w:bCs/>
          <w:szCs w:val="20"/>
        </w:rPr>
        <w:t xml:space="preserve">zapewnienie dostępu i określonych standardów usług publicznych, w tym podnoszenie jakości i dostępności usług publicznych (e-zdrowie, e-edukacja, e-kultura, itp.). </w:t>
      </w:r>
      <w:r w:rsidRPr="006D570F">
        <w:rPr>
          <w:rFonts w:ascii="Calibri" w:eastAsia="Times New Roman" w:hAnsi="Calibri" w:cs="Times New Roman"/>
          <w:szCs w:val="20"/>
        </w:rPr>
        <w:t>Realizacji celów wyznaczonych dla całego państwa w skali makro w strategiach krajowych, mają służyć rozwiązania zaproponowane przez poszczególne sektory w swoich strategiach rozwojowych. Każda z dziewięciu strategii sektorowych w swej treści w pewnym stopniu odnosi się do zagadnień poprawy funkcjonowania państwa, w tym informatyzacji.</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Realizacji celów rozwojowych SRK 2020 służyć ma 9 strategii zintegrowanych, będących dokumentami nowej generacji, tj.</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innowacyjności i efektywności gospodarki,</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rozwoju kapitału ludzkiego,</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rozwoju transportu, </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bezpieczeństwo energetyczne i środowisko, </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sprawne państwo 2020,</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rozwoju kapitału społecznego, </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Krajowa strategia rozwoju regionalnego – Regiony, Miasta, Obszary wiejskie, </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zrównoważonego rozwoju wsi, rolnictwa i rybactwa,</w:t>
      </w:r>
    </w:p>
    <w:p w:rsidR="006D570F" w:rsidRPr="006D570F" w:rsidRDefault="006D570F" w:rsidP="006D570F">
      <w:pPr>
        <w:numPr>
          <w:ilvl w:val="0"/>
          <w:numId w:val="32"/>
        </w:numPr>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lang w:eastAsia="pl-PL"/>
        </w:rPr>
        <w:t>Strategia rozwoju systemu bezpieczeństwa narodowego RP. </w:t>
      </w:r>
    </w:p>
    <w:p w:rsidR="006D570F" w:rsidRPr="006D570F" w:rsidRDefault="006D570F" w:rsidP="006D570F">
      <w:pPr>
        <w:spacing w:before="120" w:after="120" w:line="276" w:lineRule="auto"/>
        <w:jc w:val="both"/>
        <w:rPr>
          <w:rFonts w:ascii="Calibri" w:eastAsia="Times New Roman" w:hAnsi="Calibri" w:cs="Times New Roman"/>
          <w:b/>
          <w:caps/>
          <w:color w:val="243F60"/>
          <w:spacing w:val="10"/>
          <w:szCs w:val="20"/>
        </w:rPr>
      </w:pPr>
    </w:p>
    <w:p w:rsidR="006D570F" w:rsidRPr="006D570F" w:rsidRDefault="006D570F" w:rsidP="006D570F">
      <w:pPr>
        <w:spacing w:after="120" w:line="276" w:lineRule="auto"/>
        <w:jc w:val="both"/>
        <w:rPr>
          <w:rFonts w:ascii="Calibri" w:eastAsia="Times New Roman" w:hAnsi="Calibri" w:cs="Times New Roman"/>
          <w:b/>
          <w:bCs/>
          <w:szCs w:val="20"/>
        </w:rPr>
      </w:pPr>
      <w:r w:rsidRPr="006D570F">
        <w:rPr>
          <w:rFonts w:ascii="Calibri" w:eastAsia="Times New Roman" w:hAnsi="Calibri" w:cs="Times New Roman"/>
          <w:b/>
          <w:bCs/>
          <w:szCs w:val="20"/>
        </w:rPr>
        <w:t xml:space="preserve">Dokumentem nadrzędnym dla Programu Zintegrowanej Informatyzacji Państwa jest Strategia Sprawne Państwo 2020 (SP2020), </w:t>
      </w:r>
      <w:r w:rsidRPr="006D570F">
        <w:rPr>
          <w:rFonts w:ascii="Calibri" w:eastAsia="Times New Roman" w:hAnsi="Calibri" w:cs="Times New Roman"/>
          <w:szCs w:val="20"/>
        </w:rPr>
        <w:t xml:space="preserve">której celem głównym jest państwo otwarte na potrzeby obywatela i efektywnie realizujące zadania publiczne. W SP2020 dużą wagę przykłada się do </w:t>
      </w:r>
      <w:r w:rsidRPr="006D570F">
        <w:rPr>
          <w:rFonts w:ascii="Calibri" w:eastAsia="Times New Roman" w:hAnsi="Calibri" w:cs="Times New Roman"/>
          <w:b/>
          <w:bCs/>
          <w:szCs w:val="20"/>
        </w:rPr>
        <w:t>poprawy zarządzania i zapewnienia optymalnego poziomu wykorzystania technologii informacyjno-komunikacyjnych w prowadzeniu i koordynacji zadań publicznych państwa oraz ułatwień dla obywateli,</w:t>
      </w:r>
      <w:r w:rsidRPr="006D570F">
        <w:rPr>
          <w:rFonts w:ascii="Calibri" w:eastAsia="Times New Roman" w:hAnsi="Calibri" w:cs="Times New Roman"/>
          <w:szCs w:val="20"/>
        </w:rPr>
        <w:t xml:space="preserve"> szczególnie w takich obszarach jak: zarządzanie finansami i rozwojem kraju, zarządzanie instytucjami publicznymi, podnoszenie efektywności systemu ochrony zdrowia, ułatwienia dla prowadzenia działalności gospodarczej, zarządzanie kryzysowe i ochrona ludności, efektywniejszy wymiar sprawiedliwości oraz zarządzanie i koordynacja prowadzenia spraw międzynarodowych, w tym dostępu do usług świadczonych przez konsulaty. </w:t>
      </w:r>
      <w:r w:rsidRPr="006D570F">
        <w:rPr>
          <w:rFonts w:ascii="Calibri" w:eastAsia="Times New Roman" w:hAnsi="Calibri" w:cs="Times New Roman"/>
          <w:b/>
          <w:bCs/>
          <w:szCs w:val="20"/>
        </w:rPr>
        <w:t xml:space="preserve">Liczba i jakość usług publicznych świadczonych drogą elektroniczną jest wyznacznikiem otwartości, sprawności i efektywności funkcjonowania państwa. Nieodłącznym </w:t>
      </w:r>
      <w:r w:rsidRPr="006D570F">
        <w:rPr>
          <w:rFonts w:ascii="Calibri" w:eastAsia="Times New Roman" w:hAnsi="Calibri" w:cs="Times New Roman"/>
          <w:b/>
          <w:bCs/>
          <w:szCs w:val="20"/>
        </w:rPr>
        <w:lastRenderedPageBreak/>
        <w:t>elementem tych działań jest stymulowanie stałego wzrostu cyfrowych kompetencji mieszkańców oraz obsługujących ich pracowników administracji publicznej, na wszystkich jej szczeblach.</w:t>
      </w:r>
    </w:p>
    <w:p w:rsidR="006D570F" w:rsidRPr="006D570F" w:rsidRDefault="006D570F" w:rsidP="006D570F">
      <w:pPr>
        <w:spacing w:after="120" w:line="276" w:lineRule="auto"/>
        <w:jc w:val="both"/>
        <w:rPr>
          <w:rFonts w:ascii="Calibri" w:eastAsia="Times New Roman" w:hAnsi="Calibri" w:cs="Times New Roman"/>
          <w:b/>
          <w:bCs/>
        </w:rPr>
      </w:pPr>
    </w:p>
    <w:p w:rsidR="006D570F" w:rsidRPr="006D570F" w:rsidRDefault="006D570F" w:rsidP="006D570F">
      <w:pPr>
        <w:spacing w:after="120" w:line="276" w:lineRule="auto"/>
        <w:jc w:val="both"/>
        <w:rPr>
          <w:rFonts w:ascii="Calibri" w:eastAsia="Times New Roman" w:hAnsi="Calibri" w:cs="Times New Roman"/>
          <w:b/>
          <w:bCs/>
        </w:rPr>
      </w:pPr>
      <w:r w:rsidRPr="006D570F">
        <w:rPr>
          <w:rFonts w:ascii="Calibri" w:eastAsia="Times New Roman" w:hAnsi="Calibri" w:cs="Times New Roman"/>
          <w:b/>
          <w:bCs/>
        </w:rPr>
        <w:t xml:space="preserve">Kierunki Działań Strategicznych Ministra Cyfryzacji w obszarze informatyzacji usług publicznych: </w:t>
      </w:r>
    </w:p>
    <w:p w:rsidR="006D570F" w:rsidRPr="006D570F" w:rsidRDefault="006D570F" w:rsidP="006D570F">
      <w:pPr>
        <w:spacing w:after="120" w:line="276" w:lineRule="auto"/>
        <w:jc w:val="both"/>
        <w:rPr>
          <w:rFonts w:ascii="Calibri" w:eastAsia="Times New Roman" w:hAnsi="Calibri" w:cs="Times New Roman"/>
          <w:bCs/>
        </w:rPr>
      </w:pPr>
      <w:r w:rsidRPr="006D570F">
        <w:rPr>
          <w:rFonts w:ascii="Calibri" w:eastAsia="Times New Roman" w:hAnsi="Calibri" w:cs="Times New Roman"/>
          <w:bCs/>
        </w:rPr>
        <w:t>W marcu 2016r. Minister Cyfryzacji ogłosił krajowy plan działania na rzecz rozwoju e-administracji, w którym określił zasadnicze priorytety i kierunki rozwojowe. Mając na uwadze potrzebę szybkiego rozwoju, w szczególności nadrobienia zaległości wobec wiodących krajów unijnych, niezbędne staje się wdrożenie szeregu zmian strategicznych skoncentrowanych w pięciu fundamentalnych zasadach:</w:t>
      </w:r>
    </w:p>
    <w:p w:rsidR="006D570F" w:rsidRPr="006D570F" w:rsidRDefault="006D570F" w:rsidP="006D570F">
      <w:pPr>
        <w:numPr>
          <w:ilvl w:val="0"/>
          <w:numId w:val="50"/>
        </w:numPr>
        <w:spacing w:after="120" w:line="276" w:lineRule="auto"/>
        <w:jc w:val="both"/>
        <w:rPr>
          <w:rFonts w:ascii="Calibri" w:eastAsia="Times New Roman" w:hAnsi="Calibri" w:cs="Times New Roman"/>
          <w:bCs/>
        </w:rPr>
      </w:pPr>
      <w:r w:rsidRPr="006D570F">
        <w:rPr>
          <w:rFonts w:ascii="Calibri" w:eastAsia="Times New Roman" w:hAnsi="Calibri" w:cs="Times New Roman"/>
          <w:bCs/>
        </w:rPr>
        <w:t>państwo ma być służebne wobec obywatela – ma zmieniać zagmatwane procedury w spójne i proste usługi oferowane droga elektroniczną oraz dzięki technologii cyfrowej ma łączyć rozproszone instytucje ;obywatela. Dzięki technologii cyfrowej ma łączyć rozproszone instytucje i zmieniać zagmatwane procedury w spójne i proste usługi.</w:t>
      </w:r>
    </w:p>
    <w:p w:rsidR="006D570F" w:rsidRPr="006D570F" w:rsidRDefault="006D570F" w:rsidP="006D570F">
      <w:pPr>
        <w:numPr>
          <w:ilvl w:val="0"/>
          <w:numId w:val="50"/>
        </w:numPr>
        <w:spacing w:after="120" w:line="276" w:lineRule="auto"/>
        <w:jc w:val="both"/>
        <w:rPr>
          <w:rFonts w:ascii="Calibri" w:eastAsia="Times New Roman" w:hAnsi="Calibri" w:cs="Times New Roman"/>
          <w:bCs/>
        </w:rPr>
      </w:pPr>
      <w:r w:rsidRPr="006D570F">
        <w:rPr>
          <w:rFonts w:ascii="Calibri" w:eastAsia="Times New Roman" w:hAnsi="Calibri" w:cs="Times New Roman"/>
          <w:bCs/>
        </w:rPr>
        <w:t>dostęp do sieci oraz usług publicznych musi być bezpieczny dla naszych danych oraz transakcji wszelkiego rodzaju, dokonywanych w sieci;</w:t>
      </w:r>
    </w:p>
    <w:p w:rsidR="006D570F" w:rsidRPr="006D570F" w:rsidRDefault="006D570F" w:rsidP="006D570F">
      <w:pPr>
        <w:numPr>
          <w:ilvl w:val="0"/>
          <w:numId w:val="50"/>
        </w:numPr>
        <w:spacing w:after="120" w:line="276" w:lineRule="auto"/>
        <w:jc w:val="both"/>
        <w:rPr>
          <w:rFonts w:ascii="Calibri" w:eastAsia="Times New Roman" w:hAnsi="Calibri" w:cs="Times New Roman"/>
          <w:bCs/>
        </w:rPr>
      </w:pPr>
      <w:r w:rsidRPr="006D570F">
        <w:rPr>
          <w:rFonts w:ascii="Calibri" w:eastAsia="Times New Roman" w:hAnsi="Calibri" w:cs="Times New Roman"/>
          <w:bCs/>
        </w:rPr>
        <w:t>dla realizacji celów e-administracji ale przede wszystkim dla osiągniecia celów społecznych i gospodarczych niezbędne jest przyspieszenie rozwoju nowoczesnej infrastruktury telekomunikacyjnej;</w:t>
      </w:r>
    </w:p>
    <w:p w:rsidR="006D570F" w:rsidRPr="006D570F" w:rsidRDefault="006D570F" w:rsidP="006D570F">
      <w:pPr>
        <w:numPr>
          <w:ilvl w:val="0"/>
          <w:numId w:val="50"/>
        </w:numPr>
        <w:spacing w:after="120" w:line="276" w:lineRule="auto"/>
        <w:jc w:val="both"/>
        <w:rPr>
          <w:rFonts w:ascii="Calibri" w:eastAsia="Times New Roman" w:hAnsi="Calibri" w:cs="Times New Roman"/>
          <w:bCs/>
        </w:rPr>
      </w:pPr>
      <w:r w:rsidRPr="006D570F">
        <w:rPr>
          <w:rFonts w:ascii="Calibri" w:eastAsia="Times New Roman" w:hAnsi="Calibri" w:cs="Times New Roman"/>
          <w:bCs/>
        </w:rPr>
        <w:t>rozwój innowacyjnej gospodarki potrzebuje bieżącego, łatwego dostępu do danych gromadzonych przez służby publiczne;</w:t>
      </w:r>
    </w:p>
    <w:p w:rsidR="006D570F" w:rsidRPr="006D570F" w:rsidRDefault="006D570F" w:rsidP="006D570F">
      <w:pPr>
        <w:numPr>
          <w:ilvl w:val="0"/>
          <w:numId w:val="50"/>
        </w:numPr>
        <w:spacing w:after="120" w:line="276" w:lineRule="auto"/>
        <w:jc w:val="both"/>
        <w:rPr>
          <w:rFonts w:ascii="Calibri" w:eastAsia="Times New Roman" w:hAnsi="Calibri" w:cs="Times New Roman"/>
          <w:bCs/>
        </w:rPr>
      </w:pPr>
      <w:r w:rsidRPr="006D570F">
        <w:rPr>
          <w:rFonts w:ascii="Calibri" w:eastAsia="Times New Roman" w:hAnsi="Calibri" w:cs="Times New Roman"/>
          <w:bCs/>
        </w:rPr>
        <w:t>potrzebujemy stale, niezależnie od wieku, podnosić nasze kompetencje cyfrowe, by efektywnie korzystać z dobrodziejstw cyfryzacji i konkurować na globalnym rynku.</w:t>
      </w:r>
    </w:p>
    <w:p w:rsidR="006D570F" w:rsidRPr="006D570F" w:rsidRDefault="006D570F" w:rsidP="006D570F">
      <w:pPr>
        <w:spacing w:after="120" w:line="276" w:lineRule="auto"/>
        <w:jc w:val="both"/>
        <w:rPr>
          <w:rFonts w:ascii="Calibri" w:eastAsia="Times New Roman" w:hAnsi="Calibri" w:cs="Times New Roman"/>
          <w:bCs/>
        </w:rPr>
      </w:pPr>
    </w:p>
    <w:p w:rsidR="006D570F" w:rsidRPr="006D570F" w:rsidRDefault="006D570F" w:rsidP="006D570F">
      <w:pPr>
        <w:spacing w:after="120" w:line="276" w:lineRule="auto"/>
        <w:jc w:val="both"/>
        <w:rPr>
          <w:rFonts w:ascii="Calibri" w:eastAsia="Times New Roman" w:hAnsi="Calibri" w:cs="Times New Roman"/>
          <w:bCs/>
        </w:rPr>
      </w:pPr>
      <w:r w:rsidRPr="006D570F">
        <w:rPr>
          <w:rFonts w:ascii="Calibri" w:eastAsia="Times New Roman" w:hAnsi="Calibri" w:cs="Times New Roman"/>
          <w:bCs/>
        </w:rPr>
        <w:t xml:space="preserve">Na bazie tych założeń, przeprowadzonych konsultacji zewnętrznych i analizy stanu obecnego informatyzacji administracji w Polsce powstał dokument wykonawczy – Strategia Informatyzacji Państwa – Plan Działań Ministra Cyfryzacji, który jest załącznikiem do PZIP (rozdział 6). </w:t>
      </w:r>
    </w:p>
    <w:p w:rsidR="006D570F" w:rsidRPr="006D570F" w:rsidRDefault="006D570F" w:rsidP="006D570F">
      <w:pPr>
        <w:spacing w:after="120" w:line="276" w:lineRule="auto"/>
        <w:jc w:val="both"/>
        <w:rPr>
          <w:rFonts w:ascii="Calibri" w:eastAsia="Times New Roman" w:hAnsi="Calibri" w:cs="Times New Roman"/>
        </w:rPr>
        <w:sectPr w:rsidR="006D570F" w:rsidRPr="006D570F" w:rsidSect="00594439">
          <w:footerReference w:type="default" r:id="rId7"/>
          <w:pgSz w:w="11907" w:h="16839" w:code="9"/>
          <w:pgMar w:top="1417" w:right="1417" w:bottom="1417" w:left="1417" w:header="708" w:footer="708" w:gutter="0"/>
          <w:cols w:space="708"/>
          <w:titlePg/>
          <w:docGrid w:linePitch="360"/>
        </w:sectPr>
      </w:pPr>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lang w:eastAsia="pl-PL"/>
        </w:rPr>
      </w:pPr>
      <w:bookmarkStart w:id="5" w:name="_Toc455570673"/>
      <w:bookmarkEnd w:id="1"/>
      <w:r w:rsidRPr="006D570F">
        <w:rPr>
          <w:rFonts w:ascii="Calibri" w:eastAsia="Times New Roman" w:hAnsi="Calibri" w:cs="Times New Roman"/>
          <w:b/>
          <w:kern w:val="32"/>
          <w:sz w:val="26"/>
          <w:szCs w:val="26"/>
          <w:lang w:eastAsia="pl-PL"/>
        </w:rPr>
        <w:lastRenderedPageBreak/>
        <w:t>2. Diagnoza stanu informatyzacji Państwa</w:t>
      </w:r>
      <w:bookmarkEnd w:id="5"/>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Stan informatyzacji Państwa, zastany w ewaluowanym okresie działań od roku 2014, a zatem i efekty implementacji (czy też jej braku) Programu Zintegrowanej Informatyzacji Państwa w jego poprzedniej odsłonie, charakteryzuje się szeregiem negatywnych cech. Stan ten można opisać następująco:</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Zasoby informacyjne Państwa są zamknięte dla obywateli</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Gromadzone dane nie są ponownie wykorzystywane</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Systemy i rejestry nie są interoperacyjne i kompatybilne</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 xml:space="preserve">Te same problemy rozwiązuje się przy pomocy różnych narzędzi </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Istniejące zasoby informatyczne są rozproszone i zdecentralizowane</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Te same informacje gromadzone są równolegle i powielane</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 xml:space="preserve">Środki na informatyzację wydatkowane są nieracjonalnie i nieefektywnie </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Budowa i utrzymanie systemów są powszechnie zlecane firmom zewnętrznym ze względu na brak kompetencji po stronie administracji</w:t>
      </w:r>
    </w:p>
    <w:p w:rsidR="006D570F" w:rsidRPr="006D570F" w:rsidRDefault="006D570F" w:rsidP="006D570F">
      <w:pPr>
        <w:numPr>
          <w:ilvl w:val="0"/>
          <w:numId w:val="48"/>
        </w:numPr>
        <w:spacing w:after="0" w:line="240" w:lineRule="auto"/>
        <w:jc w:val="both"/>
        <w:rPr>
          <w:rFonts w:ascii="Calibri" w:eastAsia="Times New Roman" w:hAnsi="Calibri" w:cs="Calibri"/>
          <w:lang w:eastAsia="pl-PL"/>
        </w:rPr>
      </w:pPr>
      <w:r w:rsidRPr="006D570F">
        <w:rPr>
          <w:rFonts w:ascii="Calibri" w:eastAsia="Times New Roman" w:hAnsi="Calibri" w:cs="Calibri"/>
          <w:lang w:eastAsia="pl-PL"/>
        </w:rPr>
        <w:t>Prawo nie sprzyja efektywnemu korzystaniu z systemów IT</w:t>
      </w:r>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Poniższe elementy diagnozy przedstawiają kontekst oraz szczegóły powyżej zidentyfikowanych problemów. Rozwiązanie tych problemów przez podjęcie odpowiednich działań w zakresie opisanym w rozdziale 6 pozwoli na osiągnięcie celów Zintegrowanej Informatyzacji (przedstawionych w rozdziale 3).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Ze względu na długoterminowy charakter realizacji Programu, diagnoza społeczno-gospodarcza, przedstawiona w rozdziale 4 pierwszej wersji „Programu Zintegrowanej Informatyzacji Państwa”, przyjętej uchwałą Rady Ministrów 8 stycznia 2014 r., stanowi bazę dla zaktualizowanej diagnozy przedstawionej w tym rozdziale.</w:t>
      </w: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szCs w:val="20"/>
          <w:lang w:eastAsia="pl-PL"/>
        </w:rPr>
      </w:pPr>
      <w:r w:rsidRPr="006D570F">
        <w:rPr>
          <w:rFonts w:ascii="Calibri" w:eastAsia="Times New Roman" w:hAnsi="Calibri" w:cs="Times New Roman"/>
          <w:b/>
          <w:bCs/>
          <w:caps/>
          <w:color w:val="243F60"/>
          <w:spacing w:val="10"/>
          <w:szCs w:val="20"/>
          <w:lang w:eastAsia="pl-PL"/>
        </w:rPr>
        <w:t>zaawansowanie e-administracji – wybrane e-usŁugi już dziś dostępne</w:t>
      </w:r>
    </w:p>
    <w:p w:rsidR="006D570F" w:rsidRPr="006D570F" w:rsidRDefault="006D570F" w:rsidP="006D570F">
      <w:pPr>
        <w:spacing w:after="120" w:line="276" w:lineRule="auto"/>
        <w:jc w:val="both"/>
        <w:rPr>
          <w:rFonts w:ascii="Calibri" w:eastAsia="Times New Roman" w:hAnsi="Calibri" w:cs="Times New Roman"/>
          <w:szCs w:val="20"/>
          <w:lang w:eastAsia="pl-PL"/>
        </w:rPr>
      </w:pPr>
      <w:r w:rsidRPr="006D570F">
        <w:rPr>
          <w:rFonts w:ascii="Calibri" w:eastAsia="Times New Roman" w:hAnsi="Calibri" w:cs="Times New Roman"/>
          <w:b/>
          <w:szCs w:val="20"/>
          <w:lang w:eastAsia="pl-PL"/>
        </w:rPr>
        <w:t>Informatyzacja szeregu procesów administracji już trwa, dostarczając znaczną liczbę usług elektronicznych w różnych sektorach działalności państwa.</w:t>
      </w:r>
      <w:r w:rsidRPr="006D570F">
        <w:rPr>
          <w:rFonts w:ascii="Calibri" w:eastAsia="Times New Roman" w:hAnsi="Calibri" w:cs="Times New Roman"/>
          <w:szCs w:val="20"/>
          <w:lang w:eastAsia="pl-PL"/>
        </w:rPr>
        <w:t xml:space="preserve"> Stopień ich złożoności jest bardzo zróżnicowany, odpowiednio do obsługiwanych procesów. </w:t>
      </w:r>
      <w:r w:rsidRPr="006D570F">
        <w:rPr>
          <w:rFonts w:ascii="Calibri" w:eastAsia="Times New Roman" w:hAnsi="Calibri" w:cs="Times New Roman"/>
          <w:b/>
          <w:szCs w:val="20"/>
          <w:lang w:eastAsia="pl-PL"/>
        </w:rPr>
        <w:t xml:space="preserve">Kilka ponadsektorowych projektów informatycznych dostarczyło rozwiązania, z których korzysta wielu użytkowników w skali kraju. </w:t>
      </w:r>
      <w:r w:rsidRPr="006D570F">
        <w:rPr>
          <w:rFonts w:ascii="Calibri" w:eastAsia="Times New Roman" w:hAnsi="Calibri" w:cs="Times New Roman"/>
          <w:szCs w:val="20"/>
          <w:lang w:eastAsia="pl-PL"/>
        </w:rPr>
        <w:t xml:space="preserve">Spośród już dostępnych w czasie rzeczywistym, należy wymienić zrealizowane w kluczowych obszarach następujące przykładowe usługi: </w:t>
      </w:r>
    </w:p>
    <w:p w:rsidR="006D570F" w:rsidRPr="006D570F" w:rsidRDefault="006D570F" w:rsidP="006D570F">
      <w:pPr>
        <w:numPr>
          <w:ilvl w:val="1"/>
          <w:numId w:val="1"/>
        </w:numPr>
        <w:shd w:val="clear" w:color="auto" w:fill="FFFFFF"/>
        <w:tabs>
          <w:tab w:val="num" w:pos="426"/>
          <w:tab w:val="num" w:pos="851"/>
        </w:tabs>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sprawy administracyjne, w szczególności sprawy obywatelskie:</w:t>
      </w:r>
    </w:p>
    <w:p w:rsidR="006D570F" w:rsidRPr="006D570F" w:rsidRDefault="006D570F" w:rsidP="006D570F">
      <w:pPr>
        <w:numPr>
          <w:ilvl w:val="1"/>
          <w:numId w:val="40"/>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umożliwienie obywatelom potwierdzania ich tożsamości w elektronicznych kontaktach z administracją - m.in. </w:t>
      </w:r>
      <w:r w:rsidRPr="006D570F">
        <w:rPr>
          <w:rFonts w:ascii="Calibri" w:eastAsia="Times New Roman" w:hAnsi="Calibri" w:cs="Calibri"/>
          <w:bCs/>
          <w:lang w:eastAsia="pl-PL"/>
        </w:rPr>
        <w:t xml:space="preserve">bezpłatny Profil Zaufany, spełniający </w:t>
      </w:r>
      <w:r w:rsidRPr="006D570F">
        <w:rPr>
          <w:rFonts w:ascii="Calibri" w:eastAsia="Times New Roman" w:hAnsi="Calibri" w:cs="Calibri"/>
          <w:color w:val="000000"/>
          <w:lang w:eastAsia="pl-PL"/>
        </w:rPr>
        <w:t>funkcje podobne do oferowanych komercyjnych podpisów elektronicznych;</w:t>
      </w:r>
    </w:p>
    <w:p w:rsidR="006D570F" w:rsidRPr="006D570F" w:rsidRDefault="006D570F" w:rsidP="006D570F">
      <w:pPr>
        <w:numPr>
          <w:ilvl w:val="1"/>
          <w:numId w:val="40"/>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udostępnienie e-usług dla obywateli poprzez serwisy dziedzinowe oraz platformę ePUAP (np. dopisanie do spisu wyborców,  złożenie wniosku o dowód osobisty, etc.); </w:t>
      </w:r>
    </w:p>
    <w:p w:rsidR="006D570F" w:rsidRPr="006D570F" w:rsidRDefault="006D570F" w:rsidP="006D570F">
      <w:pPr>
        <w:numPr>
          <w:ilvl w:val="1"/>
          <w:numId w:val="40"/>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usługa elektronicznego sprawdzania statusu realizacji złożonego przez obywatela wniosku paszportowego;</w:t>
      </w:r>
    </w:p>
    <w:p w:rsidR="006D570F" w:rsidRPr="006D570F" w:rsidRDefault="006D570F" w:rsidP="006D570F">
      <w:pPr>
        <w:numPr>
          <w:ilvl w:val="1"/>
          <w:numId w:val="40"/>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usługa elektronicznej weryfikacji dokumentu: prawo jazdy, dowód rejestracyjny</w:t>
      </w:r>
      <w:r w:rsidRPr="006D570F">
        <w:rPr>
          <w:rFonts w:ascii="Calibri" w:eastAsia="Times New Roman" w:hAnsi="Calibri" w:cs="Calibri"/>
          <w:color w:val="000000"/>
          <w:lang w:eastAsia="pl-PL"/>
        </w:rPr>
        <w:t>;</w:t>
      </w:r>
    </w:p>
    <w:p w:rsidR="006D570F" w:rsidRPr="006D570F" w:rsidRDefault="006D570F" w:rsidP="006D570F">
      <w:pPr>
        <w:numPr>
          <w:ilvl w:val="1"/>
          <w:numId w:val="1"/>
        </w:numPr>
        <w:shd w:val="clear" w:color="auto" w:fill="FFFFFF"/>
        <w:tabs>
          <w:tab w:val="num" w:pos="426"/>
          <w:tab w:val="num" w:pos="851"/>
        </w:tabs>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rynek pracy:</w:t>
      </w:r>
    </w:p>
    <w:p w:rsidR="006D570F" w:rsidRPr="006D570F" w:rsidRDefault="006D570F" w:rsidP="006D570F">
      <w:pPr>
        <w:numPr>
          <w:ilvl w:val="1"/>
          <w:numId w:val="39"/>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lastRenderedPageBreak/>
        <w:t xml:space="preserve">przeszukiwanie centralnej bazy krajowych ofert pracy </w:t>
      </w:r>
      <w:r w:rsidRPr="006D570F">
        <w:rPr>
          <w:rFonts w:ascii="Calibri" w:eastAsia="Times New Roman" w:hAnsi="Calibri" w:cs="Arial"/>
          <w:lang w:eastAsia="pl-PL"/>
        </w:rPr>
        <w:t>zgłoszonych w całej Polsce do powiatowych i wojewódzkich urzędów pracy (</w:t>
      </w:r>
      <w:hyperlink r:id="rId8" w:history="1">
        <w:r w:rsidRPr="006D570F">
          <w:rPr>
            <w:rFonts w:ascii="Calibri" w:eastAsia="Times New Roman" w:hAnsi="Calibri" w:cs="Arial"/>
            <w:color w:val="0000FF"/>
            <w:u w:val="single"/>
            <w:lang w:eastAsia="pl-PL"/>
          </w:rPr>
          <w:t>www.psz.praca.gov.pl</w:t>
        </w:r>
      </w:hyperlink>
      <w:r w:rsidRPr="006D570F">
        <w:rPr>
          <w:rFonts w:ascii="Calibri" w:eastAsia="Times New Roman" w:hAnsi="Calibri" w:cs="Arial"/>
          <w:lang w:eastAsia="pl-PL"/>
        </w:rPr>
        <w:t>);</w:t>
      </w:r>
    </w:p>
    <w:p w:rsidR="006D570F" w:rsidRPr="006D570F" w:rsidRDefault="006D570F" w:rsidP="006D570F">
      <w:pPr>
        <w:numPr>
          <w:ilvl w:val="1"/>
          <w:numId w:val="39"/>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przeszukiwanie zagranicznych ofert pracy za pośrednictwem sieci EURES (</w:t>
      </w:r>
      <w:hyperlink r:id="rId9" w:history="1">
        <w:r w:rsidRPr="006D570F">
          <w:rPr>
            <w:rFonts w:ascii="Calibri" w:eastAsia="Times New Roman" w:hAnsi="Calibri" w:cs="Arial"/>
            <w:color w:val="0000FF"/>
            <w:u w:val="single"/>
            <w:lang w:eastAsia="pl-PL"/>
          </w:rPr>
          <w:t>www.eures.praca.gov.pl</w:t>
        </w:r>
      </w:hyperlink>
      <w:r w:rsidRPr="006D570F">
        <w:rPr>
          <w:rFonts w:ascii="Calibri" w:eastAsia="Times New Roman" w:hAnsi="Calibri" w:cs="Arial"/>
          <w:lang w:eastAsia="pl-PL"/>
        </w:rPr>
        <w:t>) oraz prowadzonego przez Komisję Europejską europejskiego portalu mobilności zawodowej;</w:t>
      </w:r>
    </w:p>
    <w:p w:rsidR="006D570F" w:rsidRPr="006D570F" w:rsidRDefault="006D570F" w:rsidP="006D570F">
      <w:pPr>
        <w:numPr>
          <w:ilvl w:val="1"/>
          <w:numId w:val="39"/>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 xml:space="preserve">rejestracja </w:t>
      </w:r>
      <w:r w:rsidRPr="006D570F">
        <w:rPr>
          <w:rFonts w:ascii="Calibri" w:eastAsia="Times New Roman" w:hAnsi="Calibri" w:cs="Times New Roman"/>
          <w:lang w:eastAsia="pl-PL"/>
        </w:rPr>
        <w:t xml:space="preserve">online </w:t>
      </w:r>
      <w:r w:rsidRPr="006D570F">
        <w:rPr>
          <w:rFonts w:ascii="Calibri" w:eastAsia="Times New Roman" w:hAnsi="Calibri" w:cs="Arial"/>
          <w:lang w:eastAsia="pl-PL"/>
        </w:rPr>
        <w:t xml:space="preserve">osoby bezrobotnej lub poszukującej pracy poprzez portal </w:t>
      </w:r>
      <w:hyperlink r:id="rId10" w:history="1">
        <w:r w:rsidRPr="006D570F">
          <w:rPr>
            <w:rFonts w:ascii="Calibri" w:eastAsia="Times New Roman" w:hAnsi="Calibri" w:cs="Arial"/>
            <w:color w:val="0000FF"/>
            <w:u w:val="single"/>
            <w:lang w:eastAsia="pl-PL"/>
          </w:rPr>
          <w:t>www.praca.gov.pl/eurzad</w:t>
        </w:r>
      </w:hyperlink>
      <w:r w:rsidRPr="006D570F">
        <w:rPr>
          <w:rFonts w:ascii="Calibri" w:eastAsia="Times New Roman" w:hAnsi="Calibri" w:cs="Arial"/>
          <w:lang w:eastAsia="pl-PL"/>
        </w:rPr>
        <w:t>.</w:t>
      </w:r>
    </w:p>
    <w:p w:rsidR="006D570F" w:rsidRPr="006D570F" w:rsidRDefault="006D570F" w:rsidP="006D570F">
      <w:pPr>
        <w:numPr>
          <w:ilvl w:val="1"/>
          <w:numId w:val="1"/>
        </w:numPr>
        <w:shd w:val="clear" w:color="auto" w:fill="FFFFFF"/>
        <w:tabs>
          <w:tab w:val="num" w:pos="426"/>
          <w:tab w:val="num" w:pos="851"/>
        </w:tabs>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ochrona zdrowia</w:t>
      </w:r>
      <w:r w:rsidRPr="006D570F">
        <w:rPr>
          <w:rFonts w:ascii="Calibri" w:eastAsia="Times New Roman" w:hAnsi="Calibri" w:cs="Calibri"/>
          <w:lang w:eastAsia="pl-PL"/>
        </w:rPr>
        <w:t>:</w:t>
      </w:r>
    </w:p>
    <w:p w:rsidR="006D570F" w:rsidRPr="006D570F" w:rsidRDefault="006D570F" w:rsidP="006D570F">
      <w:pPr>
        <w:numPr>
          <w:ilvl w:val="1"/>
          <w:numId w:val="38"/>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umożliwienie pacjentom </w:t>
      </w:r>
      <w:r w:rsidRPr="006D570F">
        <w:rPr>
          <w:rFonts w:ascii="Calibri" w:eastAsia="Times New Roman" w:hAnsi="Calibri" w:cs="Arial"/>
          <w:lang w:eastAsia="pl-PL"/>
        </w:rPr>
        <w:t xml:space="preserve">elektronicznego sprawdzenia prawa pacjenta do świadczeń opieki zdrowotnej – w recepcji szpitala czy przychodni (dzięki systemowi </w:t>
      </w:r>
      <w:proofErr w:type="spellStart"/>
      <w:r w:rsidRPr="006D570F">
        <w:rPr>
          <w:rFonts w:ascii="Calibri" w:eastAsia="Times New Roman" w:hAnsi="Calibri" w:cs="Arial"/>
          <w:b/>
          <w:lang w:eastAsia="pl-PL"/>
        </w:rPr>
        <w:t>eWUŚ</w:t>
      </w:r>
      <w:proofErr w:type="spellEnd"/>
      <w:r w:rsidRPr="006D570F">
        <w:rPr>
          <w:rFonts w:ascii="Calibri" w:eastAsia="Times New Roman" w:hAnsi="Calibri" w:cs="Arial"/>
          <w:b/>
          <w:lang w:eastAsia="pl-PL"/>
        </w:rPr>
        <w:t xml:space="preserve"> </w:t>
      </w:r>
      <w:r w:rsidRPr="006D570F">
        <w:rPr>
          <w:rFonts w:ascii="Calibri" w:eastAsia="Times New Roman" w:hAnsi="Calibri" w:cs="Arial"/>
          <w:lang w:eastAsia="pl-PL"/>
        </w:rPr>
        <w:t xml:space="preserve">– elektronicznej Weryfikacji Uprawnień Świadczeniobiorców) - skutkująca zwolnieniem pacjentów z obowiązku noszenia dokumentów papierowych; </w:t>
      </w:r>
    </w:p>
    <w:p w:rsidR="006D570F" w:rsidRPr="006D570F" w:rsidRDefault="006D570F" w:rsidP="006D570F">
      <w:pPr>
        <w:numPr>
          <w:ilvl w:val="1"/>
          <w:numId w:val="38"/>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 xml:space="preserve">umożliwienie pacjentom </w:t>
      </w:r>
      <w:r w:rsidRPr="006D570F">
        <w:rPr>
          <w:rFonts w:ascii="Calibri" w:eastAsia="Times New Roman" w:hAnsi="Calibri" w:cs="Calibri"/>
          <w:lang w:eastAsia="pl-PL"/>
        </w:rPr>
        <w:t>łatwego i powszechnego dostęp</w:t>
      </w:r>
      <w:r w:rsidRPr="006D570F">
        <w:rPr>
          <w:rFonts w:ascii="Calibri" w:eastAsia="Times New Roman" w:hAnsi="Calibri" w:cs="Times New Roman"/>
          <w:lang w:eastAsia="pl-PL"/>
        </w:rPr>
        <w:t>u</w:t>
      </w:r>
      <w:r w:rsidRPr="006D570F">
        <w:rPr>
          <w:rFonts w:ascii="Calibri" w:eastAsia="Times New Roman" w:hAnsi="Calibri" w:cs="Calibri"/>
          <w:lang w:eastAsia="pl-PL"/>
        </w:rPr>
        <w:t xml:space="preserve"> do informacji o udzielonych im świadczeniach opieki zdrowotnej oraz kwocie środków publicznych wydatkowanych na sfinansowanie tych świadczeń (dzięki systemowi</w:t>
      </w:r>
      <w:r w:rsidRPr="006D570F">
        <w:rPr>
          <w:rFonts w:ascii="Calibri" w:eastAsia="Times New Roman" w:hAnsi="Calibri" w:cs="Times New Roman"/>
          <w:lang w:eastAsia="pl-PL"/>
        </w:rPr>
        <w:t xml:space="preserve"> </w:t>
      </w:r>
      <w:r w:rsidRPr="006D570F">
        <w:rPr>
          <w:rFonts w:ascii="Calibri" w:eastAsia="Times New Roman" w:hAnsi="Calibri" w:cs="Times New Roman"/>
          <w:b/>
          <w:lang w:eastAsia="pl-PL"/>
        </w:rPr>
        <w:t xml:space="preserve">ZIP </w:t>
      </w:r>
      <w:r w:rsidRPr="006D570F">
        <w:rPr>
          <w:rFonts w:ascii="Calibri" w:eastAsia="Times New Roman" w:hAnsi="Calibri" w:cs="Times New Roman"/>
          <w:lang w:eastAsia="pl-PL"/>
        </w:rPr>
        <w:t>– Zintegrowanemu Informatorowi Pacjenta);</w:t>
      </w:r>
    </w:p>
    <w:p w:rsidR="006D570F" w:rsidRPr="006D570F" w:rsidRDefault="006D570F" w:rsidP="006D570F">
      <w:pPr>
        <w:numPr>
          <w:ilvl w:val="1"/>
          <w:numId w:val="38"/>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udostępnianie przedsiębiorcom w czasie rzeczywistym usług i zasobów cyfrowych</w:t>
      </w:r>
      <w:r w:rsidRPr="006D570F">
        <w:rPr>
          <w:rFonts w:ascii="Calibri" w:eastAsia="Times New Roman" w:hAnsi="Calibri" w:cs="Arial"/>
          <w:b/>
          <w:lang w:eastAsia="pl-PL"/>
        </w:rPr>
        <w:t xml:space="preserve"> </w:t>
      </w:r>
      <w:r w:rsidRPr="006D570F">
        <w:rPr>
          <w:rFonts w:ascii="Calibri" w:eastAsia="Times New Roman" w:hAnsi="Calibri" w:cs="Arial"/>
          <w:lang w:eastAsia="pl-PL"/>
        </w:rPr>
        <w:t>rejestrów medycznych, elektroniczna rejestracja i aktualizacja danych rejestrowych, pobieranie wypisów i zaświadczeń drogą elektroniczną przez firmy i instytucje publiczne, dwustronna wymiana dokumentów elektronicznych pomiędzy przedsiębiorcami i organami rejestrowymi w obszarze rejestrów podmiotowych, możliwość śledzenia stanu realizacji wniosków, automatyczne potwierdzanie odbioru dokumentu.</w:t>
      </w:r>
    </w:p>
    <w:p w:rsidR="006D570F" w:rsidRPr="006D570F" w:rsidRDefault="006D570F" w:rsidP="006D570F">
      <w:pPr>
        <w:numPr>
          <w:ilvl w:val="1"/>
          <w:numId w:val="1"/>
        </w:numPr>
        <w:shd w:val="clear" w:color="auto" w:fill="FFFFFF"/>
        <w:tabs>
          <w:tab w:val="num" w:pos="426"/>
          <w:tab w:val="num" w:pos="851"/>
        </w:tabs>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wymiar sprawiedliwości i sądownictwo:</w:t>
      </w:r>
    </w:p>
    <w:p w:rsidR="006D570F" w:rsidRPr="006D570F" w:rsidRDefault="006D570F" w:rsidP="006D570F">
      <w:pPr>
        <w:numPr>
          <w:ilvl w:val="1"/>
          <w:numId w:val="37"/>
        </w:numPr>
        <w:shd w:val="clear" w:color="auto" w:fill="FFFFFF"/>
        <w:spacing w:after="120" w:line="276" w:lineRule="auto"/>
        <w:jc w:val="both"/>
        <w:rPr>
          <w:rFonts w:ascii="Calibri" w:eastAsia="Times New Roman" w:hAnsi="Calibri" w:cs="Calibri"/>
          <w:b/>
          <w:lang w:eastAsia="pl-PL"/>
        </w:rPr>
      </w:pPr>
      <w:r w:rsidRPr="006D570F">
        <w:rPr>
          <w:rFonts w:ascii="Calibri" w:eastAsia="Times New Roman" w:hAnsi="Calibri" w:cs="Calibri"/>
          <w:lang w:eastAsia="pl-PL"/>
        </w:rPr>
        <w:t>d</w:t>
      </w:r>
      <w:r w:rsidRPr="006D570F">
        <w:rPr>
          <w:rFonts w:ascii="Calibri" w:eastAsia="Times New Roman" w:hAnsi="Calibri" w:cs="Calibri"/>
          <w:bCs/>
          <w:lang w:eastAsia="pl-PL"/>
        </w:rPr>
        <w:t xml:space="preserve">ostęp do </w:t>
      </w:r>
      <w:r w:rsidRPr="006D570F">
        <w:rPr>
          <w:rFonts w:ascii="Calibri" w:eastAsia="Times New Roman" w:hAnsi="Calibri" w:cs="Calibri"/>
          <w:b/>
          <w:bCs/>
          <w:lang w:eastAsia="pl-PL"/>
        </w:rPr>
        <w:t xml:space="preserve">Krajowego Rejestru Sądowego (KRS) </w:t>
      </w:r>
      <w:r w:rsidRPr="006D570F">
        <w:rPr>
          <w:rFonts w:ascii="Calibri" w:eastAsia="Times New Roman" w:hAnsi="Calibri" w:cs="Calibri"/>
          <w:bCs/>
          <w:lang w:eastAsia="pl-PL"/>
        </w:rPr>
        <w:t>na terenie całego kraju</w:t>
      </w:r>
      <w:r w:rsidRPr="006D570F">
        <w:rPr>
          <w:rFonts w:ascii="Calibri" w:eastAsia="Times New Roman" w:hAnsi="Calibri" w:cs="Calibri"/>
          <w:lang w:eastAsia="pl-PL"/>
        </w:rPr>
        <w:t>, dostęp do informacji z</w:t>
      </w:r>
      <w:r w:rsidRPr="006D570F">
        <w:rPr>
          <w:rFonts w:ascii="Calibri" w:eastAsia="Times New Roman" w:hAnsi="Calibri" w:cs="Calibri"/>
          <w:b/>
          <w:lang w:eastAsia="pl-PL"/>
        </w:rPr>
        <w:t xml:space="preserve"> Monitora Sądowego i Gospodarczego</w:t>
      </w:r>
      <w:r w:rsidRPr="006D570F">
        <w:rPr>
          <w:rFonts w:ascii="Calibri" w:eastAsia="Times New Roman" w:hAnsi="Calibri" w:cs="Calibri"/>
          <w:lang w:eastAsia="pl-PL"/>
        </w:rPr>
        <w:t>;</w:t>
      </w:r>
    </w:p>
    <w:p w:rsidR="006D570F" w:rsidRPr="006D570F" w:rsidRDefault="006D570F" w:rsidP="006D570F">
      <w:pPr>
        <w:numPr>
          <w:ilvl w:val="1"/>
          <w:numId w:val="37"/>
        </w:numPr>
        <w:shd w:val="clear" w:color="auto" w:fill="FFFFFF"/>
        <w:spacing w:after="120" w:line="276" w:lineRule="auto"/>
        <w:jc w:val="both"/>
        <w:rPr>
          <w:rFonts w:ascii="Calibri" w:eastAsia="Times New Roman" w:hAnsi="Calibri" w:cs="Calibri"/>
          <w:b/>
          <w:lang w:eastAsia="pl-PL"/>
        </w:rPr>
      </w:pPr>
      <w:r w:rsidRPr="006D570F">
        <w:rPr>
          <w:rFonts w:ascii="Calibri" w:eastAsia="Times New Roman" w:hAnsi="Calibri" w:cs="Calibri"/>
          <w:lang w:eastAsia="pl-PL"/>
        </w:rPr>
        <w:t xml:space="preserve">przekazywanie informacji z </w:t>
      </w:r>
      <w:r w:rsidRPr="006D570F">
        <w:rPr>
          <w:rFonts w:ascii="Calibri" w:eastAsia="Times New Roman" w:hAnsi="Calibri" w:cs="Calibri"/>
          <w:b/>
          <w:lang w:eastAsia="pl-PL"/>
        </w:rPr>
        <w:t>Krajowego Rejestru Karnego</w:t>
      </w:r>
      <w:r w:rsidRPr="006D570F">
        <w:rPr>
          <w:rFonts w:ascii="Calibri" w:eastAsia="Times New Roman" w:hAnsi="Calibri" w:cs="Calibri"/>
          <w:lang w:eastAsia="pl-PL"/>
        </w:rPr>
        <w:t xml:space="preserve"> </w:t>
      </w:r>
      <w:r w:rsidRPr="006D570F">
        <w:rPr>
          <w:rFonts w:ascii="Calibri" w:eastAsia="Times New Roman" w:hAnsi="Calibri" w:cs="Calibri"/>
          <w:b/>
          <w:lang w:eastAsia="pl-PL"/>
        </w:rPr>
        <w:t>(KRK)</w:t>
      </w:r>
      <w:r w:rsidRPr="006D570F">
        <w:rPr>
          <w:rFonts w:ascii="Calibri" w:eastAsia="Times New Roman" w:hAnsi="Calibri" w:cs="Calibri"/>
          <w:lang w:eastAsia="pl-PL"/>
        </w:rPr>
        <w:t xml:space="preserve"> do </w:t>
      </w:r>
      <w:r w:rsidRPr="006D570F">
        <w:rPr>
          <w:rFonts w:ascii="Calibri" w:eastAsia="Times New Roman" w:hAnsi="Calibri" w:cs="Calibri"/>
          <w:b/>
          <w:bCs/>
          <w:lang w:eastAsia="pl-PL"/>
        </w:rPr>
        <w:t>Krajowego Rejestru Sądowego</w:t>
      </w:r>
      <w:r w:rsidRPr="006D570F">
        <w:rPr>
          <w:rFonts w:ascii="Calibri" w:eastAsia="Times New Roman" w:hAnsi="Calibri" w:cs="Calibri"/>
          <w:bCs/>
          <w:lang w:eastAsia="pl-PL"/>
        </w:rPr>
        <w:t>;</w:t>
      </w:r>
    </w:p>
    <w:p w:rsidR="006D570F" w:rsidRPr="006D570F" w:rsidRDefault="006D570F" w:rsidP="006D570F">
      <w:pPr>
        <w:numPr>
          <w:ilvl w:val="1"/>
          <w:numId w:val="37"/>
        </w:numPr>
        <w:shd w:val="clear" w:color="auto" w:fill="FFFFFF"/>
        <w:spacing w:after="120" w:line="276" w:lineRule="auto"/>
        <w:jc w:val="both"/>
        <w:rPr>
          <w:rFonts w:ascii="Calibri" w:eastAsia="Times New Roman" w:hAnsi="Calibri" w:cs="Calibri"/>
          <w:b/>
          <w:lang w:eastAsia="pl-PL"/>
        </w:rPr>
      </w:pPr>
      <w:r w:rsidRPr="006D570F">
        <w:rPr>
          <w:rFonts w:ascii="Calibri" w:eastAsia="Times New Roman" w:hAnsi="Calibri" w:cs="Calibri"/>
          <w:bCs/>
          <w:lang w:eastAsia="pl-PL"/>
        </w:rPr>
        <w:t xml:space="preserve">wgląd do </w:t>
      </w:r>
      <w:r w:rsidRPr="006D570F">
        <w:rPr>
          <w:rFonts w:ascii="Calibri" w:eastAsia="Times New Roman" w:hAnsi="Calibri" w:cs="Calibri"/>
          <w:b/>
          <w:bCs/>
          <w:lang w:eastAsia="pl-PL"/>
        </w:rPr>
        <w:t xml:space="preserve">Ksiąg Wieczystych – </w:t>
      </w:r>
      <w:r w:rsidRPr="006D570F">
        <w:rPr>
          <w:rFonts w:ascii="Calibri" w:eastAsia="Times New Roman" w:hAnsi="Calibri" w:cs="Calibri"/>
          <w:lang w:eastAsia="pl-PL"/>
        </w:rPr>
        <w:t>dzięki zastąpieniu rejestrów papierowych elektronicznymi zapisami w systemie teleinformatycznym obywatele otrzymali wgląd do ksiąg wieczystych bez konieczności wizyty w sądzie.</w:t>
      </w:r>
    </w:p>
    <w:p w:rsidR="006D570F" w:rsidRPr="006D570F" w:rsidRDefault="006D570F" w:rsidP="006D570F">
      <w:pPr>
        <w:numPr>
          <w:ilvl w:val="1"/>
          <w:numId w:val="1"/>
        </w:numPr>
        <w:shd w:val="clear" w:color="auto" w:fill="FFFFFF"/>
        <w:tabs>
          <w:tab w:val="num" w:pos="426"/>
          <w:tab w:val="num" w:pos="851"/>
        </w:tabs>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bezpieczeństwo i powiadamianie ratunkowe:</w:t>
      </w:r>
    </w:p>
    <w:p w:rsidR="006D570F" w:rsidRPr="006D570F" w:rsidRDefault="006D570F" w:rsidP="006D570F">
      <w:pPr>
        <w:numPr>
          <w:ilvl w:val="1"/>
          <w:numId w:val="3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b/>
          <w:lang w:eastAsia="pl-PL"/>
        </w:rPr>
        <w:t xml:space="preserve"> </w:t>
      </w:r>
      <w:r w:rsidRPr="006D570F">
        <w:rPr>
          <w:rFonts w:ascii="Calibri" w:eastAsia="Times New Roman" w:hAnsi="Calibri" w:cs="Calibri"/>
          <w:lang w:eastAsia="pl-PL"/>
        </w:rPr>
        <w:t>obsługa zgłoszeń na alarmowy numer 112 (wraz z lokalizacją miejsca zgłoszenia).</w:t>
      </w:r>
    </w:p>
    <w:p w:rsidR="006D570F" w:rsidRPr="006D570F" w:rsidRDefault="006D570F" w:rsidP="006D570F">
      <w:pPr>
        <w:numPr>
          <w:ilvl w:val="1"/>
          <w:numId w:val="1"/>
        </w:numPr>
        <w:shd w:val="clear" w:color="auto" w:fill="FFFFFF"/>
        <w:tabs>
          <w:tab w:val="num" w:pos="426"/>
          <w:tab w:val="num" w:pos="851"/>
        </w:tabs>
        <w:spacing w:after="120" w:line="276" w:lineRule="auto"/>
        <w:ind w:left="714" w:hanging="357"/>
        <w:jc w:val="both"/>
        <w:rPr>
          <w:rFonts w:ascii="Calibri" w:eastAsia="Times New Roman" w:hAnsi="Calibri" w:cs="Calibri"/>
          <w:b/>
          <w:lang w:eastAsia="pl-PL"/>
        </w:rPr>
      </w:pPr>
      <w:r w:rsidRPr="006D570F">
        <w:rPr>
          <w:rFonts w:ascii="Calibri" w:eastAsia="Times New Roman" w:hAnsi="Calibri" w:cs="Calibri"/>
          <w:b/>
          <w:lang w:eastAsia="pl-PL"/>
        </w:rPr>
        <w:t>prowadzenie działalności gospodarczej:</w:t>
      </w:r>
    </w:p>
    <w:p w:rsidR="006D570F" w:rsidRPr="006D570F" w:rsidRDefault="006D570F" w:rsidP="006D570F">
      <w:pPr>
        <w:numPr>
          <w:ilvl w:val="2"/>
          <w:numId w:val="1"/>
        </w:numPr>
        <w:shd w:val="clear" w:color="auto" w:fill="FFFFFF"/>
        <w:tabs>
          <w:tab w:val="num" w:pos="643"/>
          <w:tab w:val="num" w:pos="709"/>
        </w:tabs>
        <w:spacing w:after="120" w:line="276" w:lineRule="auto"/>
        <w:ind w:left="851" w:hanging="142"/>
        <w:jc w:val="both"/>
        <w:rPr>
          <w:rFonts w:ascii="Calibri" w:eastAsia="Times New Roman" w:hAnsi="Calibri" w:cs="Calibri"/>
          <w:b/>
          <w:lang w:eastAsia="pl-PL"/>
        </w:rPr>
      </w:pPr>
      <w:r w:rsidRPr="006D570F">
        <w:rPr>
          <w:rFonts w:ascii="Calibri" w:eastAsia="Times New Roman" w:hAnsi="Calibri" w:cs="Calibri"/>
          <w:bCs/>
          <w:lang w:eastAsia="pl-PL"/>
        </w:rPr>
        <w:t xml:space="preserve">rejestracja i dokonywanie zmian dot. działalności gospodarczej osób fizycznych poprzez portal </w:t>
      </w:r>
      <w:r w:rsidRPr="006D570F">
        <w:rPr>
          <w:rFonts w:ascii="Calibri" w:eastAsia="Times New Roman" w:hAnsi="Calibri" w:cs="Calibri"/>
          <w:b/>
          <w:bCs/>
          <w:lang w:eastAsia="pl-PL"/>
        </w:rPr>
        <w:t xml:space="preserve">Centralnej Ewidencji i Informacji o Działalności Gospodarczej </w:t>
      </w:r>
      <w:r w:rsidRPr="006D570F">
        <w:rPr>
          <w:rFonts w:ascii="Calibri" w:eastAsia="Times New Roman" w:hAnsi="Calibri" w:cs="Calibri"/>
          <w:bCs/>
          <w:lang w:eastAsia="pl-PL"/>
        </w:rPr>
        <w:t xml:space="preserve">w ciągu 15-30 min., </w:t>
      </w:r>
      <w:r w:rsidRPr="006D570F">
        <w:rPr>
          <w:rFonts w:ascii="Calibri" w:eastAsia="Times New Roman" w:hAnsi="Calibri" w:cs="Arial"/>
          <w:lang w:eastAsia="pl-PL"/>
        </w:rPr>
        <w:t>obsługa zgłoszeń identyfikacyjnych (o nadanie NIP) albo aktualizacyjnych, o których mowa w ustawie o zasadach ewidencji i identyfikacji podatników i płatników</w:t>
      </w:r>
      <w:r w:rsidRPr="006D570F">
        <w:rPr>
          <w:rFonts w:ascii="Calibri" w:eastAsia="Times New Roman" w:hAnsi="Calibri" w:cs="Calibri"/>
          <w:b/>
          <w:lang w:eastAsia="pl-PL"/>
        </w:rPr>
        <w:t>;</w:t>
      </w:r>
    </w:p>
    <w:p w:rsidR="006D570F" w:rsidRPr="006D570F" w:rsidRDefault="006D570F" w:rsidP="006D570F">
      <w:pPr>
        <w:numPr>
          <w:ilvl w:val="2"/>
          <w:numId w:val="1"/>
        </w:numPr>
        <w:shd w:val="clear" w:color="auto" w:fill="FFFFFF"/>
        <w:tabs>
          <w:tab w:val="num" w:pos="643"/>
          <w:tab w:val="num" w:pos="709"/>
        </w:tabs>
        <w:spacing w:after="120" w:line="276" w:lineRule="auto"/>
        <w:ind w:left="851" w:hanging="142"/>
        <w:jc w:val="both"/>
        <w:rPr>
          <w:rFonts w:ascii="Calibri" w:eastAsia="Times New Roman" w:hAnsi="Calibri" w:cs="Calibri"/>
          <w:b/>
          <w:lang w:eastAsia="pl-PL"/>
        </w:rPr>
      </w:pPr>
      <w:r w:rsidRPr="006D570F">
        <w:rPr>
          <w:rFonts w:ascii="Calibri" w:eastAsia="Times New Roman" w:hAnsi="Calibri" w:cs="Calibri"/>
          <w:lang w:eastAsia="pl-PL"/>
        </w:rPr>
        <w:lastRenderedPageBreak/>
        <w:t xml:space="preserve">obsługa wniosków składanych do krajowego rejestru urzędowego </w:t>
      </w:r>
      <w:r w:rsidRPr="006D570F">
        <w:rPr>
          <w:rFonts w:ascii="Calibri" w:eastAsia="Times New Roman" w:hAnsi="Calibri" w:cs="Calibri"/>
          <w:b/>
          <w:lang w:eastAsia="pl-PL"/>
        </w:rPr>
        <w:t>REGON</w:t>
      </w:r>
      <w:r w:rsidRPr="006D570F">
        <w:rPr>
          <w:rFonts w:ascii="Calibri" w:eastAsia="Times New Roman" w:hAnsi="Calibri" w:cs="Calibri"/>
          <w:lang w:eastAsia="pl-PL"/>
        </w:rPr>
        <w:t>, w tym o nadanie numeru REGON;</w:t>
      </w:r>
      <w:r w:rsidRPr="006D570F">
        <w:rPr>
          <w:rFonts w:ascii="Calibri" w:eastAsia="Times New Roman" w:hAnsi="Calibri" w:cs="Calibri"/>
          <w:b/>
          <w:lang w:eastAsia="pl-PL"/>
        </w:rPr>
        <w:t xml:space="preserve"> </w:t>
      </w:r>
      <w:r w:rsidRPr="006D570F">
        <w:rPr>
          <w:rFonts w:ascii="Calibri" w:eastAsia="Times New Roman" w:hAnsi="Calibri" w:cs="Calibri"/>
          <w:lang w:eastAsia="pl-PL"/>
        </w:rPr>
        <w:t>obsługa wniosków składanych do</w:t>
      </w:r>
      <w:r w:rsidRPr="006D570F">
        <w:rPr>
          <w:rFonts w:ascii="Calibri" w:eastAsia="Times New Roman" w:hAnsi="Calibri" w:cs="Calibri"/>
          <w:b/>
          <w:lang w:eastAsia="pl-PL"/>
        </w:rPr>
        <w:t xml:space="preserve"> </w:t>
      </w:r>
      <w:r w:rsidRPr="006D570F">
        <w:rPr>
          <w:rFonts w:ascii="Calibri" w:eastAsia="Times New Roman" w:hAnsi="Calibri" w:cs="Calibri"/>
          <w:iCs/>
          <w:lang w:eastAsia="pl-PL"/>
        </w:rPr>
        <w:t>naczelników urzędów skarbowych składanych w zakresie rejestracji lub zmian danych rejestracyjnych w rejestrze CRP KEP.</w:t>
      </w:r>
    </w:p>
    <w:p w:rsidR="006D570F" w:rsidRPr="006D570F" w:rsidRDefault="006D570F" w:rsidP="006D570F">
      <w:pPr>
        <w:numPr>
          <w:ilvl w:val="1"/>
          <w:numId w:val="1"/>
        </w:numPr>
        <w:shd w:val="clear" w:color="auto" w:fill="FFFFFF"/>
        <w:tabs>
          <w:tab w:val="num" w:pos="426"/>
          <w:tab w:val="num" w:pos="851"/>
        </w:tabs>
        <w:spacing w:after="120" w:line="276" w:lineRule="auto"/>
        <w:ind w:left="714" w:hanging="357"/>
        <w:jc w:val="both"/>
        <w:rPr>
          <w:rFonts w:ascii="Calibri" w:eastAsia="Times New Roman" w:hAnsi="Calibri" w:cs="Calibri"/>
          <w:bCs/>
          <w:lang w:eastAsia="pl-PL"/>
        </w:rPr>
      </w:pPr>
      <w:r w:rsidRPr="006D570F">
        <w:rPr>
          <w:rFonts w:ascii="Calibri" w:eastAsia="Times New Roman" w:hAnsi="Calibri" w:cs="Calibri"/>
          <w:b/>
          <w:lang w:eastAsia="pl-PL"/>
        </w:rPr>
        <w:t>prowadzenie działalności rolniczej –</w:t>
      </w:r>
      <w:r w:rsidRPr="006D570F">
        <w:rPr>
          <w:rFonts w:ascii="Calibri" w:eastAsia="Times New Roman" w:hAnsi="Calibri" w:cs="Calibri"/>
          <w:lang w:eastAsia="pl-PL"/>
        </w:rPr>
        <w:t xml:space="preserve"> m.in. </w:t>
      </w:r>
      <w:r w:rsidRPr="006D570F">
        <w:rPr>
          <w:rFonts w:ascii="Calibri" w:eastAsia="Times New Roman" w:hAnsi="Calibri" w:cs="Calibri"/>
          <w:bCs/>
          <w:lang w:eastAsia="pl-PL"/>
        </w:rPr>
        <w:t>składanie przez rolników wniosków o dopłaty.</w:t>
      </w:r>
    </w:p>
    <w:p w:rsidR="006D570F" w:rsidRPr="006D570F" w:rsidRDefault="006D570F" w:rsidP="006D570F">
      <w:pPr>
        <w:numPr>
          <w:ilvl w:val="1"/>
          <w:numId w:val="2"/>
        </w:numPr>
        <w:shd w:val="clear" w:color="auto" w:fill="FFFFFF"/>
        <w:tabs>
          <w:tab w:val="num" w:pos="426"/>
          <w:tab w:val="num" w:pos="720"/>
        </w:tabs>
        <w:spacing w:after="120" w:line="276" w:lineRule="auto"/>
        <w:ind w:left="714" w:hanging="357"/>
        <w:jc w:val="both"/>
        <w:rPr>
          <w:rFonts w:ascii="Calibri" w:eastAsia="Times New Roman" w:hAnsi="Calibri" w:cs="Calibri"/>
          <w:b/>
          <w:lang w:eastAsia="pl-PL"/>
        </w:rPr>
      </w:pPr>
      <w:r w:rsidRPr="006D570F">
        <w:rPr>
          <w:rFonts w:ascii="Calibri" w:eastAsia="Times New Roman" w:hAnsi="Calibri" w:cs="Calibri"/>
          <w:b/>
          <w:bCs/>
          <w:lang w:eastAsia="pl-PL"/>
        </w:rPr>
        <w:t>rozliczanie należności podatkowych względem państwa</w:t>
      </w:r>
      <w:r w:rsidRPr="006D570F">
        <w:rPr>
          <w:rFonts w:ascii="Calibri" w:eastAsia="Times New Roman" w:hAnsi="Calibri" w:cs="Calibri"/>
          <w:bCs/>
          <w:lang w:eastAsia="pl-PL"/>
        </w:rPr>
        <w:t xml:space="preserve"> – m.in. </w:t>
      </w:r>
      <w:r w:rsidRPr="006D570F">
        <w:rPr>
          <w:rFonts w:ascii="Calibri" w:eastAsia="Times New Roman" w:hAnsi="Calibri" w:cs="Arial"/>
          <w:lang w:eastAsia="pl-PL"/>
        </w:rPr>
        <w:t>składanie deklaracji podatkowych dla podatku</w:t>
      </w:r>
      <w:r w:rsidRPr="006D570F">
        <w:rPr>
          <w:rFonts w:ascii="Calibri" w:eastAsia="Times New Roman" w:hAnsi="Calibri" w:cs="Calibri"/>
          <w:bCs/>
          <w:lang w:eastAsia="pl-PL"/>
        </w:rPr>
        <w:t xml:space="preserve"> od</w:t>
      </w:r>
      <w:r w:rsidRPr="006D570F">
        <w:rPr>
          <w:rFonts w:ascii="Calibri" w:eastAsia="Times New Roman" w:hAnsi="Calibri" w:cs="Calibri"/>
          <w:b/>
          <w:bCs/>
          <w:lang w:eastAsia="pl-PL"/>
        </w:rPr>
        <w:t xml:space="preserve"> osób fizycznych</w:t>
      </w:r>
      <w:r w:rsidRPr="006D570F">
        <w:rPr>
          <w:rFonts w:ascii="Calibri" w:eastAsia="Times New Roman" w:hAnsi="Calibri" w:cs="Calibri"/>
          <w:bCs/>
          <w:lang w:eastAsia="pl-PL"/>
        </w:rPr>
        <w:t xml:space="preserve"> oraz od </w:t>
      </w:r>
      <w:r w:rsidRPr="006D570F">
        <w:rPr>
          <w:rFonts w:ascii="Calibri" w:eastAsia="Times New Roman" w:hAnsi="Calibri" w:cs="Calibri"/>
          <w:b/>
          <w:bCs/>
          <w:lang w:eastAsia="pl-PL"/>
        </w:rPr>
        <w:t>osób prawnych,</w:t>
      </w:r>
      <w:r w:rsidRPr="006D570F">
        <w:rPr>
          <w:rFonts w:ascii="Calibri" w:eastAsia="Times New Roman" w:hAnsi="Calibri" w:cs="Calibri"/>
          <w:bCs/>
          <w:lang w:eastAsia="pl-PL"/>
        </w:rPr>
        <w:t xml:space="preserve"> </w:t>
      </w:r>
      <w:r w:rsidRPr="006D570F">
        <w:rPr>
          <w:rFonts w:ascii="Calibri" w:eastAsia="Times New Roman" w:hAnsi="Calibri" w:cs="Arial"/>
          <w:lang w:eastAsia="pl-PL"/>
        </w:rPr>
        <w:t>podatku od towarów i usług, podatku od spadków i darowizn i podatku od czynności cywilnoprawnych</w:t>
      </w:r>
      <w:r w:rsidRPr="006D570F">
        <w:rPr>
          <w:rFonts w:ascii="Calibri" w:eastAsia="Times New Roman" w:hAnsi="Calibri" w:cs="Calibri"/>
          <w:bCs/>
          <w:lang w:eastAsia="pl-PL"/>
        </w:rPr>
        <w:t xml:space="preserve"> poprzez</w:t>
      </w:r>
      <w:r w:rsidRPr="006D570F">
        <w:rPr>
          <w:rFonts w:ascii="Calibri" w:eastAsia="Times New Roman" w:hAnsi="Calibri" w:cs="Calibri"/>
          <w:b/>
          <w:lang w:eastAsia="pl-PL"/>
        </w:rPr>
        <w:t xml:space="preserve"> </w:t>
      </w:r>
      <w:r w:rsidRPr="006D570F">
        <w:rPr>
          <w:rFonts w:ascii="Calibri" w:eastAsia="Times New Roman" w:hAnsi="Calibri" w:cs="Calibri"/>
          <w:b/>
          <w:lang w:eastAsia="pl-PL"/>
        </w:rPr>
        <w:br/>
        <w:t>e-Deklaracje</w:t>
      </w:r>
      <w:r w:rsidRPr="006D570F">
        <w:rPr>
          <w:rFonts w:ascii="Calibri" w:eastAsia="Times New Roman" w:hAnsi="Calibri" w:cs="Calibri"/>
          <w:lang w:eastAsia="pl-PL"/>
        </w:rPr>
        <w:t>;</w:t>
      </w:r>
    </w:p>
    <w:p w:rsidR="006D570F" w:rsidRPr="006D570F" w:rsidRDefault="006D570F" w:rsidP="006D570F">
      <w:pPr>
        <w:numPr>
          <w:ilvl w:val="0"/>
          <w:numId w:val="3"/>
        </w:numPr>
        <w:shd w:val="clear" w:color="auto" w:fill="FFFFFF"/>
        <w:tabs>
          <w:tab w:val="num" w:pos="426"/>
        </w:tabs>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obsługa celna</w:t>
      </w:r>
      <w:r w:rsidRPr="006D570F">
        <w:rPr>
          <w:rFonts w:ascii="Calibri" w:eastAsia="Times New Roman" w:hAnsi="Calibri" w:cs="Calibri"/>
          <w:lang w:eastAsia="pl-PL"/>
        </w:rPr>
        <w:t xml:space="preserve"> – m.in. </w:t>
      </w:r>
      <w:r w:rsidRPr="006D570F">
        <w:rPr>
          <w:rFonts w:ascii="Calibri" w:eastAsia="Times New Roman" w:hAnsi="Calibri" w:cs="Calibri"/>
          <w:b/>
          <w:lang w:eastAsia="pl-PL"/>
        </w:rPr>
        <w:t xml:space="preserve">umożliwienie przedsiębiorcom </w:t>
      </w:r>
      <w:r w:rsidRPr="006D570F">
        <w:rPr>
          <w:rFonts w:ascii="Calibri" w:eastAsia="Times New Roman" w:hAnsi="Calibri" w:cs="Calibri"/>
          <w:lang w:eastAsia="pl-PL"/>
        </w:rPr>
        <w:t>dokonania i rozliczania drogą elektroniczną większości operacji związanych z obrotem towarowym z zagranicą, w tranzycie i obrocie towarami akcyzowymi;</w:t>
      </w:r>
    </w:p>
    <w:p w:rsidR="006D570F" w:rsidRPr="006D570F" w:rsidRDefault="006D570F" w:rsidP="006D570F">
      <w:pPr>
        <w:numPr>
          <w:ilvl w:val="0"/>
          <w:numId w:val="3"/>
        </w:numPr>
        <w:shd w:val="clear" w:color="auto" w:fill="FFFFFF"/>
        <w:tabs>
          <w:tab w:val="num" w:pos="426"/>
          <w:tab w:val="num" w:pos="720"/>
        </w:tabs>
        <w:spacing w:after="120" w:line="276" w:lineRule="auto"/>
        <w:ind w:left="714" w:hanging="357"/>
        <w:jc w:val="both"/>
        <w:rPr>
          <w:rFonts w:ascii="Calibri" w:eastAsia="Times New Roman" w:hAnsi="Calibri" w:cs="Calibri"/>
          <w:b/>
          <w:lang w:eastAsia="pl-PL"/>
        </w:rPr>
      </w:pPr>
      <w:r w:rsidRPr="006D570F">
        <w:rPr>
          <w:rFonts w:ascii="Calibri" w:eastAsia="Times New Roman" w:hAnsi="Calibri" w:cs="Calibri"/>
          <w:b/>
          <w:lang w:eastAsia="pl-PL"/>
        </w:rPr>
        <w:t>dostęp do danych przestrzennych</w:t>
      </w:r>
      <w:r w:rsidRPr="006D570F">
        <w:rPr>
          <w:rFonts w:ascii="Calibri" w:eastAsia="Times New Roman" w:hAnsi="Calibri" w:cs="Calibri"/>
          <w:lang w:eastAsia="pl-PL"/>
        </w:rPr>
        <w:t xml:space="preserve"> – w ramach budowy infrastruktury informacji przestrzennej uruchomiono rządowy portal geoportal.gov.pl zapewniający dostęp </w:t>
      </w:r>
      <w:r w:rsidRPr="006D570F">
        <w:rPr>
          <w:rFonts w:ascii="Calibri" w:eastAsia="Times New Roman" w:hAnsi="Calibri" w:cs="Calibri"/>
          <w:b/>
          <w:lang w:eastAsia="pl-PL"/>
        </w:rPr>
        <w:t>dla administracji (w tym służb ratowniczych), przedsiębiorców i obywateli</w:t>
      </w:r>
      <w:r w:rsidRPr="006D570F">
        <w:rPr>
          <w:rFonts w:ascii="Calibri" w:eastAsia="Times New Roman" w:hAnsi="Calibri" w:cs="Calibri"/>
          <w:lang w:eastAsia="pl-PL"/>
        </w:rPr>
        <w:t xml:space="preserve"> </w:t>
      </w:r>
      <w:r w:rsidRPr="006D570F">
        <w:rPr>
          <w:rFonts w:ascii="Calibri" w:eastAsia="Times New Roman" w:hAnsi="Calibri" w:cs="Calibri"/>
          <w:b/>
          <w:lang w:eastAsia="pl-PL"/>
        </w:rPr>
        <w:t>do danych przestrzennych za pomocą e-usług i urządzeń mobilnych</w:t>
      </w:r>
      <w:r w:rsidRPr="006D570F">
        <w:rPr>
          <w:rFonts w:ascii="Calibri" w:eastAsia="Times New Roman" w:hAnsi="Calibri" w:cs="Calibri"/>
          <w:lang w:eastAsia="pl-PL"/>
        </w:rPr>
        <w:t>;</w:t>
      </w:r>
    </w:p>
    <w:p w:rsidR="006D570F" w:rsidRPr="006D570F" w:rsidRDefault="006D570F" w:rsidP="006D570F">
      <w:pPr>
        <w:numPr>
          <w:ilvl w:val="0"/>
          <w:numId w:val="3"/>
        </w:numPr>
        <w:shd w:val="clear" w:color="auto" w:fill="FFFFFF"/>
        <w:tabs>
          <w:tab w:val="num" w:pos="426"/>
          <w:tab w:val="num" w:pos="720"/>
        </w:tabs>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 xml:space="preserve">dostęp do danych statystycznych </w:t>
      </w:r>
      <w:r w:rsidRPr="006D570F">
        <w:rPr>
          <w:rFonts w:ascii="Calibri" w:eastAsia="Times New Roman" w:hAnsi="Calibri" w:cs="Calibri"/>
          <w:lang w:eastAsia="pl-PL"/>
        </w:rPr>
        <w:t>dla obywateli (w szczególności uczniów i studentów), przedsiębiorców (w tym zagranicznych), administracji publicznej oraz instytucji międzynarodowych (np. OECD, EUROSTAT):</w:t>
      </w:r>
    </w:p>
    <w:p w:rsidR="006D570F" w:rsidRPr="006D570F" w:rsidRDefault="006D570F" w:rsidP="006D570F">
      <w:pPr>
        <w:numPr>
          <w:ilvl w:val="1"/>
          <w:numId w:val="41"/>
        </w:numPr>
        <w:shd w:val="clear" w:color="auto" w:fill="FFFFFF"/>
        <w:tabs>
          <w:tab w:val="num" w:pos="1080"/>
        </w:tabs>
        <w:spacing w:after="60" w:line="240" w:lineRule="auto"/>
        <w:ind w:left="1077" w:hanging="357"/>
        <w:jc w:val="both"/>
        <w:rPr>
          <w:rFonts w:ascii="Calibri" w:eastAsia="Times New Roman" w:hAnsi="Calibri" w:cs="Calibri"/>
          <w:lang w:eastAsia="pl-PL"/>
        </w:rPr>
      </w:pPr>
      <w:r w:rsidRPr="006D570F">
        <w:rPr>
          <w:rFonts w:ascii="Calibri" w:eastAsia="Times New Roman" w:hAnsi="Calibri" w:cs="Calibri"/>
          <w:lang w:eastAsia="pl-PL"/>
        </w:rPr>
        <w:t xml:space="preserve">usługi elektroniczne w zakresie udostępniania danych z rejestru urzędowego REGON; </w:t>
      </w:r>
    </w:p>
    <w:p w:rsidR="006D570F" w:rsidRPr="006D570F" w:rsidRDefault="006D570F" w:rsidP="006D570F">
      <w:pPr>
        <w:numPr>
          <w:ilvl w:val="1"/>
          <w:numId w:val="41"/>
        </w:numPr>
        <w:shd w:val="clear" w:color="auto" w:fill="FFFFFF"/>
        <w:tabs>
          <w:tab w:val="num" w:pos="1080"/>
        </w:tabs>
        <w:spacing w:after="60" w:line="240" w:lineRule="auto"/>
        <w:ind w:left="1077" w:hanging="357"/>
        <w:jc w:val="both"/>
        <w:rPr>
          <w:rFonts w:ascii="Calibri" w:eastAsia="Times New Roman" w:hAnsi="Calibri" w:cs="Calibri"/>
          <w:lang w:eastAsia="pl-PL"/>
        </w:rPr>
      </w:pPr>
      <w:r w:rsidRPr="006D570F">
        <w:rPr>
          <w:rFonts w:ascii="Calibri" w:eastAsia="Times New Roman" w:hAnsi="Calibri" w:cs="Calibri"/>
          <w:lang w:eastAsia="pl-PL"/>
        </w:rPr>
        <w:t xml:space="preserve">udostępnianie wynikowych informacji statystycznych w postaci plików i stron HTML w postaci Portalu Informacyjnego GUS (PI GUS); </w:t>
      </w:r>
    </w:p>
    <w:p w:rsidR="006D570F" w:rsidRPr="006D570F" w:rsidRDefault="006D570F" w:rsidP="006D570F">
      <w:pPr>
        <w:numPr>
          <w:ilvl w:val="1"/>
          <w:numId w:val="41"/>
        </w:numPr>
        <w:shd w:val="clear" w:color="auto" w:fill="FFFFFF"/>
        <w:tabs>
          <w:tab w:val="num" w:pos="1080"/>
        </w:tabs>
        <w:spacing w:after="60" w:line="240" w:lineRule="auto"/>
        <w:ind w:left="1077" w:hanging="357"/>
        <w:jc w:val="both"/>
        <w:rPr>
          <w:rFonts w:ascii="Calibri" w:eastAsia="Times New Roman" w:hAnsi="Calibri" w:cs="Calibri"/>
          <w:lang w:eastAsia="pl-PL"/>
        </w:rPr>
      </w:pPr>
      <w:r w:rsidRPr="006D570F">
        <w:rPr>
          <w:rFonts w:ascii="Calibri" w:eastAsia="Times New Roman" w:hAnsi="Calibri" w:cs="Calibri"/>
          <w:lang w:eastAsia="pl-PL"/>
        </w:rPr>
        <w:t xml:space="preserve">dostęp do Baz Danych o sytuacji społeczno-gospodarczej, demograficznej, społecznej oraz o stanie środowiska dla województw, powiatów oraz gmin; </w:t>
      </w:r>
    </w:p>
    <w:p w:rsidR="006D570F" w:rsidRPr="006D570F" w:rsidRDefault="006D570F" w:rsidP="006D570F">
      <w:pPr>
        <w:numPr>
          <w:ilvl w:val="1"/>
          <w:numId w:val="41"/>
        </w:numPr>
        <w:shd w:val="clear" w:color="auto" w:fill="FFFFFF"/>
        <w:tabs>
          <w:tab w:val="num" w:pos="1080"/>
        </w:tabs>
        <w:spacing w:after="60" w:line="240" w:lineRule="auto"/>
        <w:ind w:left="1077" w:hanging="357"/>
        <w:jc w:val="both"/>
        <w:rPr>
          <w:rFonts w:ascii="Calibri" w:eastAsia="Times New Roman" w:hAnsi="Calibri" w:cs="Calibri"/>
          <w:lang w:eastAsia="pl-PL"/>
        </w:rPr>
      </w:pPr>
      <w:r w:rsidRPr="006D570F">
        <w:rPr>
          <w:rFonts w:ascii="Calibri" w:eastAsia="Times New Roman" w:hAnsi="Calibri" w:cs="Calibri"/>
          <w:bCs/>
          <w:lang w:eastAsia="pl-PL"/>
        </w:rPr>
        <w:t xml:space="preserve">udostępnienie danych systemu TERYT (tj. katalogu jednostek terytorialnych kraju </w:t>
      </w:r>
      <w:r w:rsidRPr="006D570F">
        <w:rPr>
          <w:rFonts w:ascii="Calibri" w:eastAsia="Times New Roman" w:hAnsi="Calibri" w:cs="Calibri"/>
          <w:lang w:eastAsia="pl-PL"/>
        </w:rPr>
        <w:t>(TERC), miejscowości (SIMC) i ulic (ULIC)) w postaci plików XML.</w:t>
      </w:r>
    </w:p>
    <w:p w:rsidR="006D570F" w:rsidRPr="006D570F" w:rsidRDefault="006D570F" w:rsidP="006D570F">
      <w:pPr>
        <w:numPr>
          <w:ilvl w:val="0"/>
          <w:numId w:val="41"/>
        </w:numPr>
        <w:shd w:val="clear" w:color="auto" w:fill="FFFFFF"/>
        <w:spacing w:after="120" w:line="276" w:lineRule="auto"/>
        <w:ind w:left="714" w:hanging="357"/>
        <w:jc w:val="both"/>
        <w:rPr>
          <w:rFonts w:ascii="Calibri" w:eastAsia="Times New Roman" w:hAnsi="Calibri" w:cs="Calibri"/>
          <w:lang w:eastAsia="pl-PL"/>
        </w:rPr>
      </w:pPr>
      <w:r w:rsidRPr="006D570F">
        <w:rPr>
          <w:rFonts w:ascii="Calibri" w:eastAsia="Times New Roman" w:hAnsi="Calibri" w:cs="Calibri"/>
          <w:b/>
          <w:lang w:eastAsia="pl-PL"/>
        </w:rPr>
        <w:t>kultura i dziedzictwo narodowe</w:t>
      </w:r>
      <w:r w:rsidRPr="006D570F">
        <w:rPr>
          <w:rFonts w:ascii="Calibri" w:eastAsia="Times New Roman" w:hAnsi="Calibri" w:cs="Calibri"/>
          <w:lang w:eastAsia="pl-PL"/>
        </w:rPr>
        <w:t xml:space="preserve">: umożliwienie dostępu do zasobów dziedzictwa kulturowego (np. poprzez adresy internetowe: </w:t>
      </w:r>
      <w:hyperlink r:id="rId11" w:history="1">
        <w:r w:rsidRPr="006D570F">
          <w:rPr>
            <w:rFonts w:ascii="Calibri" w:eastAsia="Times New Roman" w:hAnsi="Calibri" w:cs="Calibri"/>
            <w:u w:val="single"/>
            <w:lang w:eastAsia="pl-PL"/>
          </w:rPr>
          <w:t>www.nina.gov.pl</w:t>
        </w:r>
      </w:hyperlink>
      <w:r w:rsidRPr="006D570F">
        <w:rPr>
          <w:rFonts w:ascii="Calibri" w:eastAsia="Times New Roman" w:hAnsi="Calibri" w:cs="Calibri"/>
          <w:lang w:eastAsia="pl-PL"/>
        </w:rPr>
        <w:t xml:space="preserve">, </w:t>
      </w:r>
      <w:hyperlink r:id="rId12" w:history="1">
        <w:r w:rsidRPr="006D570F">
          <w:rPr>
            <w:rFonts w:ascii="Calibri" w:eastAsia="Times New Roman" w:hAnsi="Calibri" w:cs="Calibri"/>
            <w:u w:val="single"/>
            <w:lang w:eastAsia="pl-PL"/>
          </w:rPr>
          <w:t>http://www.nac.gov.pl</w:t>
        </w:r>
      </w:hyperlink>
      <w:r w:rsidRPr="006D570F">
        <w:rPr>
          <w:rFonts w:ascii="Calibri" w:eastAsia="Times New Roman" w:hAnsi="Calibri" w:cs="Calibri"/>
          <w:lang w:eastAsia="pl-PL"/>
        </w:rPr>
        <w:t>).</w:t>
      </w:r>
    </w:p>
    <w:p w:rsidR="006D570F" w:rsidRPr="006D570F" w:rsidRDefault="006D570F" w:rsidP="006D570F">
      <w:pPr>
        <w:spacing w:after="120" w:line="276" w:lineRule="auto"/>
        <w:jc w:val="both"/>
        <w:rPr>
          <w:rFonts w:ascii="Calibri" w:eastAsia="Times New Roman" w:hAnsi="Calibri" w:cs="Times New Roman"/>
          <w:b/>
          <w:bCs/>
          <w:caps/>
          <w:color w:val="243F60"/>
          <w:spacing w:val="10"/>
          <w:szCs w:val="20"/>
          <w:lang w:eastAsia="pl-PL"/>
        </w:rPr>
      </w:pPr>
      <w:r w:rsidRPr="006D570F">
        <w:rPr>
          <w:rFonts w:ascii="Calibri" w:eastAsia="Times New Roman" w:hAnsi="Calibri" w:cs="Times New Roman"/>
          <w:b/>
          <w:bCs/>
          <w:caps/>
          <w:color w:val="243F60"/>
          <w:spacing w:val="10"/>
          <w:szCs w:val="20"/>
          <w:lang w:eastAsia="pl-PL"/>
        </w:rPr>
        <w:t>potrzeby obywateli w zakresie usług e-administracji</w:t>
      </w:r>
    </w:p>
    <w:p w:rsidR="006D570F" w:rsidRPr="006D570F" w:rsidRDefault="006D570F" w:rsidP="006D570F">
      <w:pPr>
        <w:spacing w:after="120" w:line="276" w:lineRule="auto"/>
        <w:jc w:val="both"/>
        <w:rPr>
          <w:rFonts w:ascii="Calibri" w:eastAsia="Times New Roman" w:hAnsi="Calibri" w:cs="Times New Roman"/>
          <w:b/>
          <w:szCs w:val="20"/>
          <w:lang w:eastAsia="pl-PL"/>
        </w:rPr>
      </w:pPr>
      <w:r w:rsidRPr="006D570F">
        <w:rPr>
          <w:rFonts w:ascii="Calibri" w:eastAsia="Times New Roman" w:hAnsi="Calibri" w:cs="Times New Roman"/>
          <w:b/>
          <w:szCs w:val="20"/>
          <w:lang w:eastAsia="pl-PL"/>
        </w:rPr>
        <w:t xml:space="preserve">Przystępując do kolejnego etapu informatyzacji oraz zapewniania usług świadczonych drogą elektroniczną dla obywateli i przedsiębiorców, administracja publiczna zapytała o opinię internautów na temat potrzeb związanych z załatwianiem spraw urzędowych. </w:t>
      </w:r>
    </w:p>
    <w:p w:rsidR="006D570F" w:rsidRPr="006D570F" w:rsidRDefault="006D570F" w:rsidP="006D570F">
      <w:pPr>
        <w:spacing w:after="120" w:line="276" w:lineRule="auto"/>
        <w:jc w:val="both"/>
        <w:rPr>
          <w:rFonts w:ascii="Calibri" w:eastAsia="Times New Roman" w:hAnsi="Calibri" w:cs="Times New Roman"/>
          <w:szCs w:val="20"/>
          <w:lang w:eastAsia="pl-PL"/>
        </w:rPr>
      </w:pPr>
      <w:r w:rsidRPr="006D570F">
        <w:rPr>
          <w:rFonts w:ascii="Calibri" w:eastAsia="Times New Roman" w:hAnsi="Calibri" w:cs="Times New Roman"/>
          <w:szCs w:val="20"/>
          <w:lang w:eastAsia="pl-PL"/>
        </w:rPr>
        <w:t>Wyniki badania wskazują, że dla 89% badanych, dostęp przez internet do ofert pracy, w tym do baz danych Urzędów Pracy, jest ważny lub raczej ważny. Dla 81% uczestników badania duże znaczenie ma możliwość umówienia się na wizytę lekarską przez internet/e-mail. Innymi obszarami, które mają duże znaczenie dla internautów są: dostęp przez internet do swojej historii zdrowia/chorób (77%), możliwość kontaktu rodziców ze szkołą przez internet (74%), czy udział przez internet w konsultacjach społecznych ustaw, rozporządzeń i uchwał samorządów (62%). Widać rosnącą potrzebę korzystania z udostępnianych zasobów publicznych. Ważność dostępu przez internet do katalogów bibliotek  deklaruje 75%, podobny odsetek badanych uznał za ważny dostęp do informacji, danych, raportów, itd.</w:t>
      </w:r>
    </w:p>
    <w:p w:rsidR="006D570F" w:rsidRPr="006D570F" w:rsidRDefault="006D570F" w:rsidP="006D570F">
      <w:pPr>
        <w:spacing w:after="120" w:line="276" w:lineRule="auto"/>
        <w:jc w:val="both"/>
        <w:rPr>
          <w:rFonts w:ascii="Calibri" w:eastAsia="Times New Roman" w:hAnsi="Calibri" w:cs="Times New Roman"/>
          <w:szCs w:val="20"/>
          <w:lang w:eastAsia="pl-PL"/>
        </w:rPr>
      </w:pPr>
      <w:r w:rsidRPr="006D570F">
        <w:rPr>
          <w:rFonts w:ascii="Calibri" w:eastAsia="Times New Roman" w:hAnsi="Calibri" w:cs="Times New Roman"/>
          <w:noProof/>
          <w:szCs w:val="20"/>
          <w:lang w:eastAsia="pl-PL"/>
        </w:rPr>
        <w:lastRenderedPageBreak/>
        <mc:AlternateContent>
          <mc:Choice Requires="wps">
            <w:drawing>
              <wp:anchor distT="0" distB="0" distL="114300" distR="114300" simplePos="0" relativeHeight="251663360" behindDoc="0" locked="0" layoutInCell="1" allowOverlap="1" wp14:anchorId="4AC29138" wp14:editId="2549DC80">
                <wp:simplePos x="0" y="0"/>
                <wp:positionH relativeFrom="column">
                  <wp:posOffset>-4445</wp:posOffset>
                </wp:positionH>
                <wp:positionV relativeFrom="paragraph">
                  <wp:posOffset>2809240</wp:posOffset>
                </wp:positionV>
                <wp:extent cx="5791200" cy="495300"/>
                <wp:effectExtent l="0" t="0" r="0" b="12700"/>
                <wp:wrapNone/>
                <wp:docPr id="8" name="Rectangl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91200" cy="495300"/>
                        </a:xfrm>
                        <a:prstGeom prst="rect">
                          <a:avLst/>
                        </a:prstGeom>
                        <a:noFill/>
                        <a:ln>
                          <a:noFill/>
                        </a:ln>
                        <a:extLst/>
                      </wps:spPr>
                      <wps:txbx>
                        <w:txbxContent>
                          <w:p w:rsidR="00594439" w:rsidRPr="00DB0908" w:rsidRDefault="00594439" w:rsidP="006D570F">
                            <w:pPr>
                              <w:pStyle w:val="NormalnyWeb"/>
                              <w:spacing w:after="0" w:afterAutospacing="0"/>
                              <w:rPr>
                                <w:rFonts w:cs="Times New Roman"/>
                                <w:caps/>
                                <w:color w:val="000000"/>
                                <w:kern w:val="24"/>
                                <w:sz w:val="16"/>
                                <w:szCs w:val="16"/>
                              </w:rPr>
                            </w:pPr>
                            <w:r w:rsidRPr="00DB0908">
                              <w:rPr>
                                <w:rFonts w:cs="Times New Roman"/>
                                <w:caps/>
                                <w:color w:val="000000"/>
                                <w:kern w:val="24"/>
                                <w:sz w:val="16"/>
                                <w:szCs w:val="16"/>
                              </w:rPr>
                              <w:t>PYT.: P1. Na ile ważne są dla Ciebie następujące sprawy? Podstawa procentowania: n = 4902 [WSZYSCY RESPONDENCI]</w:t>
                            </w:r>
                          </w:p>
                          <w:p w:rsidR="00594439" w:rsidRDefault="00594439" w:rsidP="006D570F">
                            <w:pPr>
                              <w:pStyle w:val="NormalnyWeb"/>
                              <w:spacing w:after="0" w:afterAutospacing="0"/>
                            </w:pPr>
                            <w:r w:rsidRPr="00DB0908">
                              <w:rPr>
                                <w:rFonts w:cs="Times New Roman"/>
                                <w:caps/>
                                <w:color w:val="000000"/>
                                <w:kern w:val="24"/>
                                <w:sz w:val="16"/>
                                <w:szCs w:val="16"/>
                              </w:rPr>
                              <w:t>Źródło: „e-ADMINISTRACJA W OCZACH INTERNAUTÓW – 2012 – Prezentacja wyników badania zleconego przez Ministerstwo Administracji i cyfryzacji</w:t>
                            </w:r>
                          </w:p>
                        </w:txbxContent>
                      </wps:txbx>
                      <wps:bodyPr vert="horz" wrap="square" lIns="91440" tIns="45720" rIns="91440" bIns="45720" numCol="1" rtlCol="0"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C29138" id="Rectangle 8" o:spid="_x0000_s1026" style="position:absolute;left:0;text-align:left;margin-left:-.35pt;margin-top:221.2pt;width:456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" filled="f" stroked="f">
                <v:path arrowok="t"/>
                <o:lock v:ext="edit" grouping="t"/>
                <v:textbox>
                  <w:txbxContent>
                    <w:p w:rsidR="00594439" w:rsidRPr="00DB0908" w:rsidRDefault="00594439" w:rsidP="006D570F">
                      <w:pPr>
                        <w:pStyle w:val="NormalnyWeb"/>
                        <w:spacing w:after="0" w:afterAutospacing="0"/>
                        <w:rPr>
                          <w:rFonts w:cs="Times New Roman"/>
                          <w:caps/>
                          <w:color w:val="000000"/>
                          <w:kern w:val="24"/>
                          <w:sz w:val="16"/>
                          <w:szCs w:val="16"/>
                        </w:rPr>
                      </w:pPr>
                      <w:r w:rsidRPr="00DB0908">
                        <w:rPr>
                          <w:rFonts w:cs="Times New Roman"/>
                          <w:caps/>
                          <w:color w:val="000000"/>
                          <w:kern w:val="24"/>
                          <w:sz w:val="16"/>
                          <w:szCs w:val="16"/>
                        </w:rPr>
                        <w:t>PYT.: P1. Na ile ważne są dla Ciebie następujące sprawy? Podstawa procentowania: n = 4902 [WSZYSCY RESPONDENCI]</w:t>
                      </w:r>
                    </w:p>
                    <w:p w:rsidR="00594439" w:rsidRDefault="00594439" w:rsidP="006D570F">
                      <w:pPr>
                        <w:pStyle w:val="NormalnyWeb"/>
                        <w:spacing w:after="0" w:afterAutospacing="0"/>
                      </w:pPr>
                      <w:r w:rsidRPr="00DB0908">
                        <w:rPr>
                          <w:rFonts w:cs="Times New Roman"/>
                          <w:caps/>
                          <w:color w:val="000000"/>
                          <w:kern w:val="24"/>
                          <w:sz w:val="16"/>
                          <w:szCs w:val="16"/>
                        </w:rPr>
                        <w:t>Źródło: „e-ADMINISTRACJA W OCZACH INTERNAUTÓW – 2012 – Prezentacja wyników badania zleconego przez Ministerstwo Administracji i cyfryzacji</w:t>
                      </w:r>
                    </w:p>
                  </w:txbxContent>
                </v:textbox>
              </v:rect>
            </w:pict>
          </mc:Fallback>
        </mc:AlternateContent>
      </w:r>
      <w:r w:rsidRPr="006D570F">
        <w:rPr>
          <w:rFonts w:ascii="Calibri" w:eastAsia="Times New Roman" w:hAnsi="Calibri" w:cs="Times New Roman"/>
          <w:noProof/>
          <w:szCs w:val="20"/>
          <w:lang w:eastAsia="pl-PL"/>
        </w:rPr>
        <w:drawing>
          <wp:inline distT="0" distB="0" distL="0" distR="0" wp14:anchorId="1D9CD519" wp14:editId="24A7D535">
            <wp:extent cx="5809615" cy="2821305"/>
            <wp:effectExtent l="0" t="0" r="0" b="0"/>
            <wp:docPr id="1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570F" w:rsidRPr="006D570F" w:rsidRDefault="006D570F" w:rsidP="006D570F">
      <w:pPr>
        <w:spacing w:after="120" w:line="276" w:lineRule="auto"/>
        <w:jc w:val="both"/>
        <w:rPr>
          <w:rFonts w:ascii="Calibri" w:eastAsia="Times New Roman" w:hAnsi="Calibri" w:cs="Times New Roman"/>
          <w:szCs w:val="20"/>
          <w:highlight w:val="yellow"/>
          <w:lang w:eastAsia="pl-PL"/>
        </w:rPr>
      </w:pPr>
    </w:p>
    <w:p w:rsidR="006D570F" w:rsidRPr="006D570F" w:rsidRDefault="006D570F" w:rsidP="006D570F">
      <w:pPr>
        <w:spacing w:after="120" w:line="276" w:lineRule="auto"/>
        <w:jc w:val="both"/>
        <w:rPr>
          <w:rFonts w:ascii="Calibri" w:eastAsia="Times New Roman" w:hAnsi="Calibri" w:cs="Times New Roman"/>
          <w:szCs w:val="20"/>
          <w:highlight w:val="yellow"/>
          <w:lang w:eastAsia="pl-PL"/>
        </w:rPr>
      </w:pPr>
    </w:p>
    <w:p w:rsidR="006D570F" w:rsidRPr="006D570F" w:rsidRDefault="006D570F" w:rsidP="006D570F">
      <w:pPr>
        <w:spacing w:after="120" w:line="276" w:lineRule="auto"/>
        <w:jc w:val="both"/>
        <w:rPr>
          <w:rFonts w:ascii="Calibri" w:eastAsia="Times New Roman" w:hAnsi="Calibri" w:cs="Times New Roman"/>
          <w:szCs w:val="20"/>
          <w:lang w:eastAsia="pl-PL"/>
        </w:rPr>
      </w:pPr>
      <w:r w:rsidRPr="006D570F">
        <w:rPr>
          <w:rFonts w:ascii="Calibri" w:eastAsia="Times New Roman" w:hAnsi="Calibri" w:cs="Times New Roman"/>
          <w:szCs w:val="20"/>
          <w:lang w:eastAsia="pl-PL"/>
        </w:rPr>
        <w:t>Jednocześnie badanie wykazało, że najczęściej poszukiwanymi przez respondentów informacjami na stronach internetowych urzędów są oferty pracy, którymi interesowało się 67% badanych, a także sprawy związane ze zdrowiem (47%) i ubezpieczeniami (40%) oraz nauką (41%). Inne obszary wskazane przez respondentów to sprawy osobowe (np. dowód osobisty, paszport), podatki od osób fizycznych, działalność gospodarcza.</w:t>
      </w:r>
    </w:p>
    <w:p w:rsidR="006D570F" w:rsidRPr="006D570F" w:rsidRDefault="006D570F" w:rsidP="006D570F">
      <w:pPr>
        <w:spacing w:after="120" w:line="276" w:lineRule="auto"/>
        <w:jc w:val="both"/>
        <w:rPr>
          <w:rFonts w:ascii="Calibri" w:eastAsia="Times New Roman" w:hAnsi="Calibri" w:cs="Times New Roman"/>
          <w:szCs w:val="20"/>
          <w:lang w:eastAsia="pl-PL"/>
        </w:rPr>
      </w:pPr>
      <w:r w:rsidRPr="006D570F">
        <w:rPr>
          <w:rFonts w:ascii="Calibri" w:eastAsia="Times New Roman" w:hAnsi="Calibri" w:cs="Times New Roman"/>
          <w:noProof/>
          <w:szCs w:val="20"/>
          <w:lang w:eastAsia="pl-PL"/>
        </w:rPr>
        <w:lastRenderedPageBreak/>
        <w:drawing>
          <wp:inline distT="0" distB="0" distL="0" distR="0" wp14:anchorId="55AB23C6" wp14:editId="218854BF">
            <wp:extent cx="5695052" cy="4357091"/>
            <wp:effectExtent l="0" t="0" r="0" b="1206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052" cy="4357091"/>
                    </a:xfrm>
                    <a:prstGeom prst="rect">
                      <a:avLst/>
                    </a:prstGeom>
                    <a:noFill/>
                    <a:ln>
                      <a:noFill/>
                    </a:ln>
                  </pic:spPr>
                </pic:pic>
              </a:graphicData>
            </a:graphic>
          </wp:inline>
        </w:drawing>
      </w:r>
    </w:p>
    <w:p w:rsidR="006D570F" w:rsidRPr="006D570F" w:rsidRDefault="006D570F" w:rsidP="006D570F">
      <w:pPr>
        <w:spacing w:after="120" w:line="276" w:lineRule="auto"/>
        <w:jc w:val="both"/>
        <w:rPr>
          <w:rFonts w:ascii="Calibri" w:eastAsia="Times New Roman" w:hAnsi="Calibri" w:cs="Times New Roman"/>
          <w:szCs w:val="20"/>
          <w:highlight w:val="yellow"/>
          <w:lang w:eastAsia="pl-PL"/>
        </w:rPr>
      </w:pPr>
      <w:r w:rsidRPr="006D570F">
        <w:rPr>
          <w:rFonts w:ascii="Calibri" w:eastAsia="Times New Roman" w:hAnsi="Calibri" w:cs="Times New Roman"/>
          <w:noProof/>
          <w:szCs w:val="20"/>
          <w:lang w:eastAsia="pl-PL"/>
        </w:rPr>
        <mc:AlternateContent>
          <mc:Choice Requires="wps">
            <w:drawing>
              <wp:anchor distT="0" distB="0" distL="114300" distR="114300" simplePos="0" relativeHeight="251664384" behindDoc="0" locked="0" layoutInCell="1" allowOverlap="1" wp14:anchorId="0627F9DC" wp14:editId="46A91190">
                <wp:simplePos x="0" y="0"/>
                <wp:positionH relativeFrom="column">
                  <wp:posOffset>43180</wp:posOffset>
                </wp:positionH>
                <wp:positionV relativeFrom="paragraph">
                  <wp:posOffset>48895</wp:posOffset>
                </wp:positionV>
                <wp:extent cx="5686425" cy="1323975"/>
                <wp:effectExtent l="0" t="0" r="0" b="0"/>
                <wp:wrapNone/>
                <wp:docPr id="7" name="Rectang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86425" cy="1323975"/>
                        </a:xfrm>
                        <a:prstGeom prst="rect">
                          <a:avLst/>
                        </a:prstGeom>
                        <a:noFill/>
                        <a:ln>
                          <a:noFill/>
                        </a:ln>
                        <a:extLst/>
                      </wps:spPr>
                      <wps:txbx>
                        <w:txbxContent>
                          <w:p w:rsidR="00594439" w:rsidRDefault="00594439" w:rsidP="006D570F">
                            <w:pPr>
                              <w:pStyle w:val="NormalnyWeb"/>
                              <w:spacing w:after="0" w:afterAutospacing="0"/>
                              <w:rPr>
                                <w:sz w:val="24"/>
                                <w:szCs w:val="24"/>
                              </w:rPr>
                            </w:pPr>
                            <w:r w:rsidRPr="00DB0908">
                              <w:rPr>
                                <w:rFonts w:cs="Times New Roman"/>
                                <w:caps/>
                                <w:color w:val="000000"/>
                                <w:kern w:val="24"/>
                                <w:sz w:val="16"/>
                                <w:szCs w:val="16"/>
                              </w:rPr>
                              <w:t xml:space="preserve">Pyt.: P4. Jakich informacji poszukiwałeś/aś na stronach internetowych różnych urzędów w ciągu ostatnich 12 miesięcy? Zaznacz wszystkie pasujące odpowiedzi. </w:t>
                            </w:r>
                          </w:p>
                          <w:p w:rsidR="00594439" w:rsidRDefault="00594439" w:rsidP="006D570F">
                            <w:pPr>
                              <w:pStyle w:val="NormalnyWeb"/>
                              <w:spacing w:after="0" w:afterAutospacing="0"/>
                            </w:pPr>
                            <w:r w:rsidRPr="00DB0908">
                              <w:rPr>
                                <w:rFonts w:cs="Times New Roman"/>
                                <w:caps/>
                                <w:color w:val="000000"/>
                                <w:kern w:val="24"/>
                                <w:sz w:val="16"/>
                                <w:szCs w:val="16"/>
                              </w:rPr>
                              <w:t>PYT.: P5. Czego dotyczyła informacja, której poszukiwałeś /aś ostatnim razem? Wybierz tylko jedną odpowiedź.</w:t>
                            </w:r>
                          </w:p>
                          <w:p w:rsidR="00594439" w:rsidRDefault="00594439" w:rsidP="006D570F">
                            <w:pPr>
                              <w:pStyle w:val="NormalnyWeb"/>
                              <w:spacing w:after="0" w:afterAutospacing="0"/>
                            </w:pPr>
                            <w:r w:rsidRPr="00DB0908">
                              <w:rPr>
                                <w:rFonts w:cs="Times New Roman"/>
                                <w:caps/>
                                <w:color w:val="000000"/>
                                <w:kern w:val="24"/>
                                <w:sz w:val="16"/>
                                <w:szCs w:val="16"/>
                              </w:rPr>
                              <w:t>Podstawa procentowania: N = 4254 [respondenci, którzy poszukiwali informacji na stronach urzędów w ciągu ostatnich 12 miesięcy]</w:t>
                            </w:r>
                          </w:p>
                          <w:p w:rsidR="00594439" w:rsidRPr="00DB0908" w:rsidRDefault="00594439" w:rsidP="006D570F">
                            <w:pPr>
                              <w:pStyle w:val="NormalnyWeb"/>
                              <w:spacing w:after="0" w:afterAutospacing="0"/>
                              <w:rPr>
                                <w:rFonts w:cs="Times New Roman"/>
                                <w:caps/>
                                <w:color w:val="000000"/>
                                <w:kern w:val="24"/>
                                <w:sz w:val="16"/>
                                <w:szCs w:val="16"/>
                              </w:rPr>
                            </w:pPr>
                            <w:r w:rsidRPr="00DB0908">
                              <w:rPr>
                                <w:rFonts w:cs="Times New Roman"/>
                                <w:caps/>
                                <w:color w:val="000000"/>
                                <w:kern w:val="24"/>
                                <w:sz w:val="16"/>
                                <w:szCs w:val="16"/>
                              </w:rPr>
                              <w:t>Odpowiedzi nie sumują się do 100%. Respondent mógł udzielić więcej niż jednej odpowiedzi</w:t>
                            </w:r>
                          </w:p>
                          <w:p w:rsidR="00594439" w:rsidRDefault="00594439" w:rsidP="006D570F">
                            <w:pPr>
                              <w:pStyle w:val="NormalnyWeb"/>
                              <w:spacing w:after="0" w:afterAutospacing="0"/>
                            </w:pPr>
                            <w:r w:rsidRPr="00DB0908">
                              <w:rPr>
                                <w:rFonts w:cs="Times New Roman"/>
                                <w:caps/>
                                <w:color w:val="000000"/>
                                <w:kern w:val="24"/>
                                <w:sz w:val="16"/>
                                <w:szCs w:val="16"/>
                              </w:rPr>
                              <w:t>Źródło: „e-ADMINISTRACJA W OCZACH INTERNAUTÓW – 2012 – Prezentacja wyników badania zleconego przez Ministerstwo Administracji i cyfryzacji</w:t>
                            </w:r>
                          </w:p>
                          <w:p w:rsidR="00594439" w:rsidRDefault="00594439" w:rsidP="006D570F">
                            <w:pPr>
                              <w:pStyle w:val="NormalnyWeb"/>
                              <w:spacing w:after="0" w:afterAutospacing="0"/>
                            </w:pPr>
                          </w:p>
                        </w:txbxContent>
                      </wps:txbx>
                      <wps:bodyPr vert="horz" wrap="square" lIns="91440" tIns="45720" rIns="91440" bIns="45720" numCol="1" rtlCol="0"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27F9DC" id="Rectangle 7" o:spid="_x0000_s1027" style="position:absolute;left:0;text-align:left;margin-left:3.4pt;margin-top:3.85pt;width:447.75pt;height:10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" filled="f" stroked="f">
                <v:path arrowok="t"/>
                <o:lock v:ext="edit" grouping="t"/>
                <v:textbox>
                  <w:txbxContent>
                    <w:p w:rsidR="00594439" w:rsidRDefault="00594439" w:rsidP="006D570F">
                      <w:pPr>
                        <w:pStyle w:val="NormalnyWeb"/>
                        <w:spacing w:after="0" w:afterAutospacing="0"/>
                        <w:rPr>
                          <w:sz w:val="24"/>
                          <w:szCs w:val="24"/>
                        </w:rPr>
                      </w:pPr>
                      <w:r w:rsidRPr="00DB0908">
                        <w:rPr>
                          <w:rFonts w:cs="Times New Roman"/>
                          <w:caps/>
                          <w:color w:val="000000"/>
                          <w:kern w:val="24"/>
                          <w:sz w:val="16"/>
                          <w:szCs w:val="16"/>
                        </w:rPr>
                        <w:t xml:space="preserve">Pyt.: P4. Jakich informacji poszukiwałeś/aś na stronach internetowych różnych urzędów w ciągu ostatnich 12 miesięcy? Zaznacz wszystkie pasujące odpowiedzi. </w:t>
                      </w:r>
                    </w:p>
                    <w:p w:rsidR="00594439" w:rsidRDefault="00594439" w:rsidP="006D570F">
                      <w:pPr>
                        <w:pStyle w:val="NormalnyWeb"/>
                        <w:spacing w:after="0" w:afterAutospacing="0"/>
                      </w:pPr>
                      <w:r w:rsidRPr="00DB0908">
                        <w:rPr>
                          <w:rFonts w:cs="Times New Roman"/>
                          <w:caps/>
                          <w:color w:val="000000"/>
                          <w:kern w:val="24"/>
                          <w:sz w:val="16"/>
                          <w:szCs w:val="16"/>
                        </w:rPr>
                        <w:t>PYT.: P5. Czego dotyczyła informacja, której poszukiwałeś /aś ostatnim razem? Wybierz tylko jedną odpowiedź.</w:t>
                      </w:r>
                    </w:p>
                    <w:p w:rsidR="00594439" w:rsidRDefault="00594439" w:rsidP="006D570F">
                      <w:pPr>
                        <w:pStyle w:val="NormalnyWeb"/>
                        <w:spacing w:after="0" w:afterAutospacing="0"/>
                      </w:pPr>
                      <w:r w:rsidRPr="00DB0908">
                        <w:rPr>
                          <w:rFonts w:cs="Times New Roman"/>
                          <w:caps/>
                          <w:color w:val="000000"/>
                          <w:kern w:val="24"/>
                          <w:sz w:val="16"/>
                          <w:szCs w:val="16"/>
                        </w:rPr>
                        <w:t>Podstawa procentowania: N = 4254 [respondenci, którzy poszukiwali informacji na stronach urzędów w ciągu ostatnich 12 miesięcy]</w:t>
                      </w:r>
                    </w:p>
                    <w:p w:rsidR="00594439" w:rsidRPr="00DB0908" w:rsidRDefault="00594439" w:rsidP="006D570F">
                      <w:pPr>
                        <w:pStyle w:val="NormalnyWeb"/>
                        <w:spacing w:after="0" w:afterAutospacing="0"/>
                        <w:rPr>
                          <w:rFonts w:cs="Times New Roman"/>
                          <w:caps/>
                          <w:color w:val="000000"/>
                          <w:kern w:val="24"/>
                          <w:sz w:val="16"/>
                          <w:szCs w:val="16"/>
                        </w:rPr>
                      </w:pPr>
                      <w:r w:rsidRPr="00DB0908">
                        <w:rPr>
                          <w:rFonts w:cs="Times New Roman"/>
                          <w:caps/>
                          <w:color w:val="000000"/>
                          <w:kern w:val="24"/>
                          <w:sz w:val="16"/>
                          <w:szCs w:val="16"/>
                        </w:rPr>
                        <w:t>Odpowiedzi nie sumują się do 100%. Respondent mógł udzielić więcej niż jednej odpowiedzi</w:t>
                      </w:r>
                    </w:p>
                    <w:p w:rsidR="00594439" w:rsidRDefault="00594439" w:rsidP="006D570F">
                      <w:pPr>
                        <w:pStyle w:val="NormalnyWeb"/>
                        <w:spacing w:after="0" w:afterAutospacing="0"/>
                      </w:pPr>
                      <w:r w:rsidRPr="00DB0908">
                        <w:rPr>
                          <w:rFonts w:cs="Times New Roman"/>
                          <w:caps/>
                          <w:color w:val="000000"/>
                          <w:kern w:val="24"/>
                          <w:sz w:val="16"/>
                          <w:szCs w:val="16"/>
                        </w:rPr>
                        <w:t>Źródło: „e-ADMINISTRACJA W OCZACH INTERNAUTÓW – 2012 – Prezentacja wyników badania zleconego przez Ministerstwo Administracji i cyfryzacji</w:t>
                      </w:r>
                    </w:p>
                    <w:p w:rsidR="00594439" w:rsidRDefault="00594439" w:rsidP="006D570F">
                      <w:pPr>
                        <w:pStyle w:val="NormalnyWeb"/>
                        <w:spacing w:after="0" w:afterAutospacing="0"/>
                      </w:pPr>
                    </w:p>
                  </w:txbxContent>
                </v:textbox>
              </v:rect>
            </w:pict>
          </mc:Fallback>
        </mc:AlternateContent>
      </w:r>
    </w:p>
    <w:p w:rsidR="006D570F" w:rsidRPr="006D570F" w:rsidRDefault="006D570F" w:rsidP="006D570F">
      <w:pPr>
        <w:spacing w:after="120" w:line="276" w:lineRule="auto"/>
        <w:jc w:val="both"/>
        <w:rPr>
          <w:rFonts w:ascii="Calibri" w:eastAsia="Times New Roman" w:hAnsi="Calibri" w:cs="Times New Roman"/>
          <w:szCs w:val="20"/>
          <w:highlight w:val="yellow"/>
          <w:lang w:eastAsia="pl-PL"/>
        </w:rPr>
      </w:pPr>
    </w:p>
    <w:p w:rsidR="006D570F" w:rsidRPr="006D570F" w:rsidRDefault="006D570F" w:rsidP="006D570F">
      <w:pPr>
        <w:spacing w:after="120" w:line="276" w:lineRule="auto"/>
        <w:jc w:val="both"/>
        <w:rPr>
          <w:rFonts w:ascii="Calibri" w:eastAsia="Times New Roman" w:hAnsi="Calibri" w:cs="Times New Roman"/>
          <w:szCs w:val="20"/>
          <w:highlight w:val="yellow"/>
          <w:lang w:eastAsia="pl-PL"/>
        </w:rPr>
      </w:pPr>
    </w:p>
    <w:p w:rsidR="006D570F" w:rsidRPr="006D570F" w:rsidRDefault="006D570F" w:rsidP="006D570F">
      <w:pPr>
        <w:spacing w:after="120" w:line="276" w:lineRule="auto"/>
        <w:jc w:val="both"/>
        <w:rPr>
          <w:rFonts w:ascii="Calibri" w:eastAsia="Times New Roman" w:hAnsi="Calibri" w:cs="Times New Roman"/>
          <w:szCs w:val="20"/>
          <w:highlight w:val="yellow"/>
          <w:lang w:eastAsia="pl-PL"/>
        </w:rPr>
      </w:pPr>
    </w:p>
    <w:p w:rsidR="006D570F" w:rsidRPr="006D570F" w:rsidRDefault="006D570F" w:rsidP="006D570F">
      <w:pPr>
        <w:spacing w:after="120" w:line="276" w:lineRule="auto"/>
        <w:jc w:val="both"/>
        <w:rPr>
          <w:rFonts w:ascii="Calibri" w:eastAsia="Times New Roman" w:hAnsi="Calibri" w:cs="Times New Roman"/>
          <w:b/>
          <w:szCs w:val="20"/>
          <w:lang w:eastAsia="pl-PL"/>
        </w:rPr>
      </w:pPr>
    </w:p>
    <w:p w:rsidR="006D570F" w:rsidRPr="006D570F" w:rsidRDefault="006D570F" w:rsidP="006D570F">
      <w:pPr>
        <w:spacing w:after="120" w:line="276" w:lineRule="auto"/>
        <w:jc w:val="both"/>
        <w:rPr>
          <w:rFonts w:ascii="Calibri" w:eastAsia="Times New Roman" w:hAnsi="Calibri" w:cs="Times New Roman"/>
          <w:szCs w:val="20"/>
          <w:lang w:eastAsia="pl-PL"/>
        </w:rPr>
      </w:pPr>
      <w:r w:rsidRPr="006D570F">
        <w:rPr>
          <w:rFonts w:ascii="Calibri" w:eastAsia="Times New Roman" w:hAnsi="Calibri" w:cs="Times New Roman"/>
          <w:b/>
          <w:szCs w:val="20"/>
          <w:lang w:eastAsia="pl-PL"/>
        </w:rPr>
        <w:t>Obszary cieszące się największym zainteresowaniem respondentów znajdują swoje odzwierciedlenie w katalogu podstawowych e-usług, przedstawionym w załączniku 2 do PZIP.</w:t>
      </w:r>
    </w:p>
    <w:p w:rsidR="006D570F" w:rsidRPr="006D570F" w:rsidRDefault="006D570F" w:rsidP="006D570F">
      <w:pPr>
        <w:spacing w:after="120" w:line="276" w:lineRule="auto"/>
        <w:jc w:val="both"/>
        <w:rPr>
          <w:rFonts w:ascii="Calibri" w:eastAsia="Times New Roman" w:hAnsi="Calibri" w:cs="Times New Roman"/>
          <w:b/>
          <w:bCs/>
          <w:caps/>
          <w:color w:val="243F60"/>
          <w:spacing w:val="10"/>
          <w:szCs w:val="20"/>
          <w:lang w:eastAsia="pl-PL"/>
        </w:rPr>
      </w:pPr>
      <w:r w:rsidRPr="006D570F">
        <w:rPr>
          <w:rFonts w:ascii="Calibri" w:eastAsia="Times New Roman" w:hAnsi="Calibri" w:cs="Times New Roman"/>
          <w:b/>
          <w:bCs/>
          <w:caps/>
          <w:color w:val="243F60"/>
          <w:spacing w:val="10"/>
          <w:szCs w:val="20"/>
          <w:lang w:eastAsia="pl-PL"/>
        </w:rPr>
        <w:t>fragmentaryczność dotychczasowych rozwiązań</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Tylko nieliczne usługi elektroniczne dostarczane dzięki współpracy różnych resortów są świadczone w sposób satysfakcjonujący</w:t>
      </w:r>
      <w:r w:rsidRPr="006D570F">
        <w:rPr>
          <w:rFonts w:ascii="Calibri" w:eastAsia="Times New Roman" w:hAnsi="Calibri" w:cs="Times New Roman"/>
          <w:lang w:eastAsia="pl-PL"/>
        </w:rPr>
        <w:t>.</w:t>
      </w:r>
      <w:r w:rsidRPr="006D570F">
        <w:rPr>
          <w:rFonts w:ascii="Calibri" w:eastAsia="Times New Roman" w:hAnsi="Calibri" w:cs="Calibri"/>
          <w:lang w:eastAsia="pl-PL"/>
        </w:rPr>
        <w:t xml:space="preserve"> Istniejące dziś środowisko systemów teleinformatycznych administracji państwowej w większości było budowane w wyniku działań prowadzonych przez poszczególne resorty w separacji, tylko w niewielkim stopniu koordynowanych centralnie.</w:t>
      </w:r>
      <w:r w:rsidRPr="006D570F">
        <w:rPr>
          <w:rFonts w:ascii="Calibri" w:eastAsia="Times New Roman" w:hAnsi="Calibri" w:cs="Times New Roman"/>
          <w:lang w:eastAsia="pl-PL"/>
        </w:rPr>
        <w:t xml:space="preserve"> </w:t>
      </w:r>
      <w:r w:rsidRPr="006D570F">
        <w:rPr>
          <w:rFonts w:ascii="Calibri" w:eastAsia="Times New Roman" w:hAnsi="Calibri" w:cs="Calibri"/>
          <w:lang w:eastAsia="pl-PL"/>
        </w:rPr>
        <w:t xml:space="preserve">Zdiagnozowana „silosowość” i fragmentaryczność rozwiązań oraz często mało efektywne zarządzanie projektami, przełożyły się na </w:t>
      </w:r>
      <w:r w:rsidRPr="006D570F">
        <w:rPr>
          <w:rFonts w:ascii="Calibri" w:eastAsia="Times New Roman" w:hAnsi="Calibri" w:cs="Times New Roman"/>
          <w:lang w:eastAsia="pl-PL"/>
        </w:rPr>
        <w:t xml:space="preserve">częsty </w:t>
      </w:r>
      <w:r w:rsidRPr="006D570F">
        <w:rPr>
          <w:rFonts w:ascii="Calibri" w:eastAsia="Times New Roman" w:hAnsi="Calibri" w:cs="Calibri"/>
          <w:lang w:eastAsia="pl-PL"/>
        </w:rPr>
        <w:t xml:space="preserve">brak synergii pomiędzy działaniami podejmowanymi w różnych sektorach czy resortach. Stąd też wynika często dotychczas obserwowany </w:t>
      </w:r>
      <w:r w:rsidRPr="006D570F">
        <w:rPr>
          <w:rFonts w:ascii="Calibri" w:eastAsia="Times New Roman" w:hAnsi="Calibri" w:cs="Times New Roman"/>
          <w:lang w:eastAsia="pl-PL"/>
        </w:rPr>
        <w:t>b</w:t>
      </w:r>
      <w:r w:rsidRPr="006D570F">
        <w:rPr>
          <w:rFonts w:ascii="Calibri" w:eastAsia="Times New Roman" w:hAnsi="Calibri" w:cs="Calibri"/>
          <w:lang w:eastAsia="pl-PL"/>
        </w:rPr>
        <w:t xml:space="preserve">rak kompleksowego podejścia do obsługi procesów horyzontalnych, </w:t>
      </w:r>
      <w:r w:rsidRPr="006D570F">
        <w:rPr>
          <w:rFonts w:ascii="Calibri" w:eastAsia="Times New Roman" w:hAnsi="Calibri" w:cs="Times New Roman"/>
          <w:lang w:eastAsia="pl-PL"/>
        </w:rPr>
        <w:t>owocujący</w:t>
      </w:r>
      <w:r w:rsidRPr="006D570F">
        <w:rPr>
          <w:rFonts w:ascii="Calibri" w:eastAsia="Times New Roman" w:hAnsi="Calibri" w:cs="Calibri"/>
          <w:lang w:eastAsia="pl-PL"/>
        </w:rPr>
        <w:t xml:space="preserve"> brak</w:t>
      </w:r>
      <w:r w:rsidRPr="006D570F">
        <w:rPr>
          <w:rFonts w:ascii="Calibri" w:eastAsia="Times New Roman" w:hAnsi="Calibri" w:cs="Times New Roman"/>
          <w:lang w:eastAsia="pl-PL"/>
        </w:rPr>
        <w:t>iem</w:t>
      </w:r>
      <w:r w:rsidRPr="006D570F">
        <w:rPr>
          <w:rFonts w:ascii="Calibri" w:eastAsia="Times New Roman" w:hAnsi="Calibri" w:cs="Calibri"/>
          <w:lang w:eastAsia="pl-PL"/>
        </w:rPr>
        <w:t xml:space="preserve"> spójności lub interoperacyjności stworzonych dotychczas systemów, baz danych czy rejestrów publicznych. </w:t>
      </w: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r w:rsidRPr="006D570F">
        <w:rPr>
          <w:rFonts w:ascii="Calibri" w:eastAsia="Times New Roman" w:hAnsi="Calibri" w:cs="Times New Roman"/>
          <w:b/>
          <w:bCs/>
          <w:caps/>
          <w:color w:val="243F60"/>
          <w:spacing w:val="10"/>
          <w:lang w:eastAsia="pl-PL"/>
        </w:rPr>
        <w:lastRenderedPageBreak/>
        <w:t>aktualny Poziom wykorzystania technologii Informacyjno-komunikacyjnych</w:t>
      </w:r>
    </w:p>
    <w:p w:rsidR="006D570F" w:rsidRPr="006D570F" w:rsidRDefault="006D570F" w:rsidP="006D570F">
      <w:pPr>
        <w:spacing w:after="120" w:line="276" w:lineRule="auto"/>
        <w:jc w:val="both"/>
        <w:rPr>
          <w:rFonts w:ascii="Calibri" w:eastAsia="Times New Roman" w:hAnsi="Calibri" w:cs="Calibri"/>
          <w:b/>
          <w:lang w:eastAsia="pl-PL"/>
        </w:rPr>
      </w:pPr>
      <w:r w:rsidRPr="006D570F">
        <w:rPr>
          <w:rFonts w:ascii="Calibri" w:eastAsia="Times New Roman" w:hAnsi="Calibri" w:cs="Calibri"/>
          <w:lang w:eastAsia="pl-PL"/>
        </w:rPr>
        <w:t xml:space="preserve">Wykorzystanie technologii informacyjno-komunikacyjnych w administracji publicznej stanowi nadal wyzwanie, pomimo że poziom rozwoju e-administracji publicznej w Polsce sukcesywnie wzrasta. </w:t>
      </w:r>
      <w:r w:rsidRPr="006D570F">
        <w:rPr>
          <w:rFonts w:ascii="Calibri" w:eastAsia="Times New Roman" w:hAnsi="Calibri" w:cs="Tahoma"/>
          <w:bCs/>
          <w:lang w:eastAsia="pl-PL"/>
        </w:rPr>
        <w:t>Badania prowadzone przez Unię Europejską wskazują na rosnący dystans pomiędzy upowszechnieniem internetu szerokopasmowego</w:t>
      </w:r>
      <w:r w:rsidRPr="006D570F">
        <w:rPr>
          <w:rFonts w:ascii="Calibri" w:eastAsia="Times New Roman" w:hAnsi="Calibri" w:cs="Calibri"/>
          <w:bCs/>
          <w:lang w:eastAsia="pl-PL"/>
        </w:rPr>
        <w:t>,</w:t>
      </w:r>
      <w:r w:rsidRPr="006D570F">
        <w:rPr>
          <w:rFonts w:ascii="Calibri" w:eastAsia="Times New Roman" w:hAnsi="Calibri" w:cs="Tahoma"/>
          <w:bCs/>
          <w:lang w:eastAsia="pl-PL"/>
        </w:rPr>
        <w:t xml:space="preserve"> a korzystaniem z usług elektronicznej administracji w Polsce. </w:t>
      </w:r>
      <w:r w:rsidRPr="006D570F">
        <w:rPr>
          <w:rFonts w:ascii="Calibri" w:eastAsia="Times New Roman" w:hAnsi="Calibri" w:cs="Arial"/>
          <w:lang w:eastAsia="pl-PL"/>
        </w:rPr>
        <w:t xml:space="preserve">Niewystarczająca dojrzałość szeregu e-usług administracji w Polsce, w odniesieniu do oczekiwanego poziomu transakcyjności (np. dostępna jest informacja online, a użytkownicy oczekują dwustronnej interakcji albo wręcz finalizacji transakcji), skutkuje niesatysfakcjonującym stopniem ich wykorzystania przez społeczeństwo </w:t>
      </w:r>
      <w:r w:rsidRPr="006D570F">
        <w:rPr>
          <w:rFonts w:ascii="Calibri" w:eastAsia="Times New Roman" w:hAnsi="Calibri" w:cs="Arial"/>
          <w:b/>
          <w:lang w:eastAsia="pl-PL"/>
        </w:rPr>
        <w:t>(Od 2011 r. odsetek obywateli korzystających z usług e-administracji w Polsce kształtuje się na poziomie 27-28%)</w:t>
      </w:r>
      <w:r w:rsidRPr="006D570F">
        <w:rPr>
          <w:rFonts w:ascii="Calibri" w:eastAsia="Times New Roman" w:hAnsi="Calibri" w:cs="Arial"/>
          <w:lang w:eastAsia="pl-PL"/>
        </w:rPr>
        <w:t xml:space="preserve">. </w:t>
      </w:r>
      <w:r w:rsidRPr="006D570F">
        <w:rPr>
          <w:rFonts w:ascii="Calibri" w:eastAsia="Times New Roman" w:hAnsi="Calibri" w:cs="Arial"/>
          <w:b/>
          <w:lang w:eastAsia="pl-PL"/>
        </w:rPr>
        <w:t>Nieporównywalnie lepiej wygląda korzystanie z usług online przez przedsiębiorców – odsetek korzystających z internetu w relacjach z administracją sięgnął w 2015 r. poziomu 92%.</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Tahoma"/>
          <w:bCs/>
          <w:lang w:eastAsia="pl-PL"/>
        </w:rPr>
        <w:t xml:space="preserve">Badany w 2014 r. przez Ministerstwo Administracji i Cyfryzacji </w:t>
      </w:r>
      <w:r w:rsidRPr="006D570F">
        <w:rPr>
          <w:rFonts w:ascii="Calibri" w:eastAsia="Times New Roman" w:hAnsi="Calibri" w:cs="Tahoma"/>
          <w:b/>
          <w:bCs/>
          <w:lang w:eastAsia="pl-PL"/>
        </w:rPr>
        <w:t>poziom zadowolenia ze sposobu świadczenia e-usług publicznych w Polsce wyniósł 56% (ocen pozytywnych lub raczej pozytywnych) przy 14% ocen raczej negatywnych lub negatywnych. Największym powodem niezadowolenia, deklarowanym przez 56% nieusatysfakcjonowanych internautów, był brak możliwości załatwienia całej sprawy przez internet,</w:t>
      </w:r>
      <w:r w:rsidRPr="006D570F">
        <w:rPr>
          <w:rFonts w:ascii="Calibri" w:eastAsia="Times New Roman" w:hAnsi="Calibri" w:cs="Tahoma"/>
          <w:bCs/>
          <w:lang w:eastAsia="pl-PL"/>
        </w:rPr>
        <w:t xml:space="preserve"> a więc niski stopień zaawansowania usług. Kolejnym powodem niezadowolenia </w:t>
      </w:r>
      <w:r w:rsidRPr="006D570F">
        <w:rPr>
          <w:rFonts w:ascii="Calibri" w:eastAsia="Times New Roman" w:hAnsi="Calibri" w:cs="Times New Roman"/>
          <w:bCs/>
          <w:lang w:eastAsia="pl-PL"/>
        </w:rPr>
        <w:t xml:space="preserve">był brak zrozumiałych opisów, w jaki sposób załatwić sprawę oraz zestandaryzowanych elektronicznych formularzy, </w:t>
      </w:r>
      <w:r w:rsidRPr="006D570F">
        <w:rPr>
          <w:rFonts w:ascii="Calibri" w:eastAsia="Times New Roman" w:hAnsi="Calibri" w:cs="Tahoma"/>
          <w:bCs/>
          <w:lang w:eastAsia="pl-PL"/>
        </w:rPr>
        <w:t>czego wyrazem jest konieczność dostarczania do urzędu papierowych dokumentów, które najczęściej zawierają dane już znajdujące się w innych systemach ewidencyjnych i rejestrowych.</w:t>
      </w:r>
      <w:r w:rsidRPr="006D570F">
        <w:rPr>
          <w:rFonts w:ascii="Calibri" w:eastAsia="Times New Roman" w:hAnsi="Calibri" w:cs="Calibri"/>
          <w:bCs/>
          <w:lang w:eastAsia="pl-PL"/>
        </w:rPr>
        <w:t xml:space="preserve"> </w:t>
      </w:r>
    </w:p>
    <w:p w:rsidR="006D570F" w:rsidRPr="006D570F" w:rsidRDefault="006D570F" w:rsidP="006D570F">
      <w:pPr>
        <w:spacing w:before="120" w:after="120" w:line="276" w:lineRule="auto"/>
        <w:jc w:val="center"/>
        <w:rPr>
          <w:rFonts w:ascii="Calibri" w:eastAsia="Times New Roman" w:hAnsi="Calibri" w:cs="Calibri"/>
          <w:lang w:eastAsia="pl-PL"/>
        </w:rPr>
      </w:pPr>
      <w:r w:rsidRPr="006D570F">
        <w:rPr>
          <w:rFonts w:ascii="Calibri" w:eastAsia="Times New Roman" w:hAnsi="Calibri" w:cs="Calibri"/>
          <w:noProof/>
          <w:lang w:eastAsia="pl-PL"/>
        </w:rPr>
        <w:drawing>
          <wp:inline distT="0" distB="0" distL="0" distR="0" wp14:anchorId="5F139455" wp14:editId="0D2E649D">
            <wp:extent cx="5986780" cy="2881630"/>
            <wp:effectExtent l="0" t="0" r="762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6780" cy="2881630"/>
                    </a:xfrm>
                    <a:prstGeom prst="rect">
                      <a:avLst/>
                    </a:prstGeom>
                    <a:noFill/>
                  </pic:spPr>
                </pic:pic>
              </a:graphicData>
            </a:graphic>
          </wp:inline>
        </w:drawing>
      </w: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p>
    <w:p w:rsidR="006D570F" w:rsidRPr="006D570F" w:rsidRDefault="006D570F" w:rsidP="006D570F">
      <w:pPr>
        <w:spacing w:before="120" w:after="120" w:line="276" w:lineRule="auto"/>
        <w:jc w:val="both"/>
        <w:rPr>
          <w:rFonts w:ascii="Calibri" w:eastAsia="Times New Roman" w:hAnsi="Calibri" w:cs="Times New Roman"/>
          <w:b/>
          <w:bCs/>
          <w:caps/>
          <w:color w:val="243F60"/>
          <w:spacing w:val="10"/>
          <w:lang w:eastAsia="pl-PL"/>
        </w:rPr>
      </w:pPr>
      <w:r w:rsidRPr="006D570F">
        <w:rPr>
          <w:rFonts w:ascii="Calibri" w:eastAsia="Times New Roman" w:hAnsi="Calibri" w:cs="Times New Roman"/>
          <w:b/>
          <w:bCs/>
          <w:caps/>
          <w:color w:val="243F60"/>
          <w:spacing w:val="10"/>
          <w:lang w:eastAsia="pl-PL"/>
        </w:rPr>
        <w:lastRenderedPageBreak/>
        <w:t>Poziom informatyzacji urzędów</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Poziom informatyzacji urzędów jest stale monitorowany od 2010 r.</w:t>
      </w:r>
      <w:r w:rsidRPr="006D570F">
        <w:rPr>
          <w:rFonts w:ascii="Calibri" w:eastAsia="Times New Roman" w:hAnsi="Calibri" w:cs="Arial"/>
          <w:b/>
          <w:bCs/>
          <w:i/>
          <w:sz w:val="18"/>
          <w:szCs w:val="18"/>
          <w:vertAlign w:val="superscript"/>
          <w:lang w:eastAsia="pl-PL"/>
        </w:rPr>
        <w:t xml:space="preserve"> </w:t>
      </w:r>
      <w:r w:rsidRPr="006D570F">
        <w:rPr>
          <w:rFonts w:ascii="Calibri" w:eastAsia="Times New Roman" w:hAnsi="Calibri" w:cs="Arial"/>
          <w:b/>
          <w:bCs/>
          <w:sz w:val="18"/>
          <w:szCs w:val="18"/>
          <w:vertAlign w:val="superscript"/>
          <w:lang w:eastAsia="pl-PL"/>
        </w:rPr>
        <w:footnoteReference w:id="2"/>
      </w:r>
      <w:r w:rsidRPr="006D570F">
        <w:rPr>
          <w:rFonts w:ascii="Calibri" w:eastAsia="Times New Roman" w:hAnsi="Calibri" w:cs="Calibri"/>
          <w:lang w:eastAsia="pl-PL"/>
        </w:rPr>
        <w:t xml:space="preserve"> W 2015 r. połowa urzędów w Polsce udostępniała usługi elektroniczne inne niż oparte o tzw. wzór</w:t>
      </w:r>
      <w:r w:rsidRPr="006D570F">
        <w:rPr>
          <w:rFonts w:ascii="Calibri" w:eastAsia="Times New Roman" w:hAnsi="Calibri" w:cs="Calibri"/>
          <w:b/>
          <w:bCs/>
          <w:lang w:eastAsia="pl-PL"/>
        </w:rPr>
        <w:t xml:space="preserve"> </w:t>
      </w:r>
      <w:r w:rsidRPr="006D570F">
        <w:rPr>
          <w:rFonts w:ascii="Calibri" w:eastAsia="Times New Roman" w:hAnsi="Calibri" w:cs="Calibri"/>
          <w:lang w:eastAsia="pl-PL"/>
        </w:rPr>
        <w:t xml:space="preserve">pisma ogólnego. Zdecydowana większość takich (87%) urzędów informuje oraz zachęca obywateli i przedsiębiorców do korzystania z usług administracji publicznej przez internet. </w:t>
      </w:r>
      <w:r w:rsidRPr="006D570F">
        <w:rPr>
          <w:rFonts w:ascii="Calibri" w:eastAsia="Times New Roman" w:hAnsi="Calibri" w:cs="Calibri"/>
          <w:b/>
          <w:lang w:eastAsia="pl-PL"/>
        </w:rPr>
        <w:t>Najczęściej usługi elektroniczne są udostępniane na platformie ePUAP (ponad 70% urzędów udostępniających e-usługi).</w:t>
      </w:r>
      <w:r w:rsidRPr="006D570F">
        <w:rPr>
          <w:rFonts w:ascii="Calibri" w:eastAsia="Times New Roman" w:hAnsi="Calibri" w:cs="Calibri"/>
          <w:lang w:eastAsia="pl-PL"/>
        </w:rPr>
        <w:t xml:space="preserve"> 44% stron internetowych urzędów występuje także w innej niż polska wersji językowej, </w:t>
      </w:r>
      <w:r w:rsidRPr="006D570F">
        <w:rPr>
          <w:rFonts w:ascii="Calibri" w:eastAsia="Times New Roman" w:hAnsi="Calibri" w:cs="Calibri"/>
          <w:b/>
          <w:lang w:eastAsia="pl-PL"/>
        </w:rPr>
        <w:t xml:space="preserve">42% jest przystosowanych do obsługi przez telefony komórkowe i urządzenia mobilne, a tylko 18% </w:t>
      </w:r>
      <w:r w:rsidRPr="006D570F">
        <w:rPr>
          <w:rFonts w:ascii="Calibri" w:eastAsia="Times New Roman" w:hAnsi="Calibri" w:cs="Calibri"/>
          <w:lang w:eastAsia="pl-PL"/>
        </w:rPr>
        <w:t xml:space="preserve">jest </w:t>
      </w:r>
      <w:r w:rsidRPr="006D570F">
        <w:rPr>
          <w:rFonts w:ascii="Calibri" w:eastAsia="Times New Roman" w:hAnsi="Calibri" w:cs="Calibri"/>
          <w:b/>
          <w:lang w:eastAsia="pl-PL"/>
        </w:rPr>
        <w:t xml:space="preserve">dostępnych dla osób z różnymi rodzajami niepełnosprawności </w:t>
      </w:r>
      <w:r w:rsidRPr="006D570F">
        <w:rPr>
          <w:rFonts w:ascii="Calibri" w:eastAsia="Times New Roman" w:hAnsi="Calibri" w:cs="Calibri"/>
          <w:lang w:eastAsia="pl-PL"/>
        </w:rPr>
        <w:t xml:space="preserve">(czyli spełnia rekomendacje Web Content Accessibility </w:t>
      </w:r>
      <w:proofErr w:type="spellStart"/>
      <w:r w:rsidRPr="006D570F">
        <w:rPr>
          <w:rFonts w:ascii="Calibri" w:eastAsia="Times New Roman" w:hAnsi="Calibri" w:cs="Calibri"/>
          <w:lang w:eastAsia="pl-PL"/>
        </w:rPr>
        <w:t>Guidelines</w:t>
      </w:r>
      <w:proofErr w:type="spellEnd"/>
      <w:r w:rsidRPr="006D570F">
        <w:rPr>
          <w:rFonts w:ascii="Calibri" w:eastAsia="Times New Roman" w:hAnsi="Calibri" w:cs="Calibri"/>
          <w:lang w:eastAsia="pl-PL"/>
        </w:rPr>
        <w:t xml:space="preserve"> - WCAG 2.0.).</w:t>
      </w:r>
    </w:p>
    <w:p w:rsidR="006D570F" w:rsidRPr="006D570F" w:rsidRDefault="006D570F" w:rsidP="006D570F">
      <w:pPr>
        <w:spacing w:after="120" w:line="276" w:lineRule="auto"/>
        <w:jc w:val="both"/>
        <w:rPr>
          <w:rFonts w:ascii="Calibri" w:eastAsia="Times New Roman" w:hAnsi="Calibri" w:cs="Calibri"/>
          <w:b/>
          <w:bCs/>
          <w:lang w:eastAsia="pl-PL"/>
        </w:rPr>
      </w:pPr>
      <w:r w:rsidRPr="006D570F">
        <w:rPr>
          <w:rFonts w:ascii="Calibri" w:eastAsia="Times New Roman" w:hAnsi="Calibri" w:cs="Calibri"/>
          <w:lang w:eastAsia="pl-PL"/>
        </w:rPr>
        <w:t xml:space="preserve">Strony internetowe urzędów oferują najczęściej wyszukiwarkę informacji, katalog usług/spraw z wyjaśnieniem jak i gdzie można je załatwić, ale w niedostatecznym stopniu pozwalają śledzić etap na jakim jest załatwiana sprawa, czy dają możliwość zamówienia zindywidualizowanej (dostosowanej do profilu użytkownika) informacji o działaniach i usługach urzędu. </w:t>
      </w:r>
      <w:r w:rsidRPr="006D570F">
        <w:rPr>
          <w:rFonts w:ascii="Calibri" w:eastAsia="Times New Roman" w:hAnsi="Calibri" w:cs="Tahoma"/>
          <w:b/>
          <w:bCs/>
          <w:lang w:eastAsia="pl-PL"/>
        </w:rPr>
        <w:t xml:space="preserve">Wzrost zaawansowania usług elektronicznej administracji w Polsce wymaga działań nakierowanych zarówno na zwiększenie popytu na nie, jak i ich podaży. </w:t>
      </w:r>
    </w:p>
    <w:p w:rsidR="006D570F" w:rsidRPr="006D570F" w:rsidRDefault="006D570F" w:rsidP="006D570F">
      <w:pPr>
        <w:spacing w:after="120" w:line="276" w:lineRule="auto"/>
        <w:jc w:val="both"/>
        <w:rPr>
          <w:rFonts w:ascii="Calibri" w:eastAsia="Times New Roman" w:hAnsi="Calibri" w:cs="Times New Roman"/>
          <w:b/>
          <w:bCs/>
          <w:caps/>
          <w:color w:val="243F60"/>
          <w:spacing w:val="10"/>
          <w:lang w:eastAsia="pl-PL"/>
        </w:rPr>
      </w:pPr>
      <w:r w:rsidRPr="006D570F">
        <w:rPr>
          <w:rFonts w:ascii="Calibri" w:eastAsia="Times New Roman" w:hAnsi="Calibri" w:cs="Times New Roman"/>
          <w:b/>
          <w:bCs/>
          <w:caps/>
          <w:color w:val="243F60"/>
          <w:spacing w:val="10"/>
          <w:lang w:eastAsia="pl-PL"/>
        </w:rPr>
        <w:t>ZarzĄdzanie FUNKCJAMI INFORMATYCZNYMI i TELEKOMUNIKACYJNYMI</w:t>
      </w:r>
    </w:p>
    <w:p w:rsidR="006D570F" w:rsidRPr="006D570F" w:rsidRDefault="006D570F" w:rsidP="006D570F">
      <w:pPr>
        <w:spacing w:after="120" w:line="276" w:lineRule="auto"/>
        <w:jc w:val="both"/>
        <w:rPr>
          <w:rFonts w:ascii="Calibri" w:eastAsia="Times New Roman" w:hAnsi="Calibri" w:cs="Calibri"/>
          <w:b/>
          <w:lang w:eastAsia="pl-PL"/>
        </w:rPr>
      </w:pPr>
      <w:r w:rsidRPr="006D570F">
        <w:rPr>
          <w:rFonts w:ascii="Calibri" w:eastAsia="Times New Roman" w:hAnsi="Calibri" w:cs="Calibri"/>
          <w:b/>
          <w:lang w:eastAsia="pl-PL"/>
        </w:rPr>
        <w:t xml:space="preserve">Obecnie nieco ponad jedna trzecia część urzędów administracji państwowej i rządowej posiada strategię rozwoju teleinformatycznego. W przypadku urzędów administracji samorządowej ten wskaźnik jest znacznie niższy i wynosi 8%. </w:t>
      </w:r>
      <w:r w:rsidRPr="006D570F">
        <w:rPr>
          <w:rFonts w:ascii="Calibri" w:eastAsia="Times New Roman" w:hAnsi="Calibri" w:cs="Calibri"/>
          <w:lang w:eastAsia="pl-PL"/>
        </w:rPr>
        <w:t xml:space="preserve">Dla 73% urzędów administracji samorządowej największą barierą na drodze do cyfryzacji jest mały budżet na zadania związane z cyfryzacją działań i usług, z kolei </w:t>
      </w:r>
      <w:r w:rsidRPr="006D570F">
        <w:rPr>
          <w:rFonts w:ascii="Calibri" w:eastAsia="Times New Roman" w:hAnsi="Calibri" w:cs="Calibri"/>
          <w:b/>
          <w:lang w:eastAsia="pl-PL"/>
        </w:rPr>
        <w:t>dla 72% urzędów administracji rządowej największym problemem jest niewystarczająca liczba osób do obsługi informatycznej w stosunku do potrzeb. Tylko 22% urzędów nie korzystało z funduszy europejskich na ogólnie pojęty rozwój cyfryzacji.</w:t>
      </w:r>
    </w:p>
    <w:p w:rsidR="006D570F" w:rsidRPr="006D570F" w:rsidRDefault="006D570F" w:rsidP="006D570F">
      <w:pPr>
        <w:widowControl w:val="0"/>
        <w:autoSpaceDE w:val="0"/>
        <w:autoSpaceDN w:val="0"/>
        <w:adjustRightInd w:val="0"/>
        <w:spacing w:after="120" w:line="276" w:lineRule="auto"/>
        <w:jc w:val="both"/>
        <w:rPr>
          <w:rFonts w:ascii="Calibri" w:eastAsia="Times New Roman" w:hAnsi="Calibri" w:cs="Arial"/>
          <w:lang w:eastAsia="pl-PL"/>
        </w:rPr>
      </w:pPr>
      <w:r w:rsidRPr="006D570F">
        <w:rPr>
          <w:rFonts w:ascii="Calibri" w:eastAsia="Times New Roman" w:hAnsi="Calibri" w:cs="Arial"/>
          <w:lang w:eastAsia="pl-PL"/>
        </w:rPr>
        <w:t xml:space="preserve">Do budowania państwa bardziej przyjaznego obywatelom nie wystarczy technologia – potrzebni są też </w:t>
      </w:r>
      <w:r w:rsidRPr="006D570F">
        <w:rPr>
          <w:rFonts w:ascii="Calibri" w:eastAsia="Times New Roman" w:hAnsi="Calibri" w:cs="Arial"/>
          <w:b/>
          <w:lang w:eastAsia="pl-PL"/>
        </w:rPr>
        <w:t>urzędnicy o wystarczających kompetencjach informatycznych</w:t>
      </w:r>
      <w:r w:rsidRPr="006D570F">
        <w:rPr>
          <w:rFonts w:ascii="Calibri" w:eastAsia="Times New Roman" w:hAnsi="Calibri" w:cs="Arial"/>
          <w:lang w:eastAsia="pl-PL"/>
        </w:rPr>
        <w:t>, umiejętnie z tej technologii korzystający. Podnoszenie kompetencji cyfrowych będzie jednym z kluczowych działań wspierających rozwój i jakość kadr w administracji.</w:t>
      </w:r>
    </w:p>
    <w:p w:rsidR="006D570F" w:rsidRPr="006D570F" w:rsidRDefault="006D570F" w:rsidP="006D570F">
      <w:pPr>
        <w:spacing w:after="120" w:line="276" w:lineRule="auto"/>
        <w:jc w:val="both"/>
        <w:rPr>
          <w:rFonts w:ascii="Calibri" w:eastAsia="Times New Roman" w:hAnsi="Calibri" w:cs="Times New Roman"/>
          <w:b/>
          <w:bCs/>
          <w:caps/>
          <w:color w:val="243F60"/>
          <w:spacing w:val="10"/>
          <w:lang w:eastAsia="pl-PL"/>
        </w:rPr>
      </w:pPr>
      <w:r w:rsidRPr="006D570F">
        <w:rPr>
          <w:rFonts w:ascii="Calibri" w:eastAsia="Times New Roman" w:hAnsi="Calibri" w:cs="Times New Roman"/>
          <w:b/>
          <w:bCs/>
          <w:caps/>
          <w:color w:val="243F60"/>
          <w:spacing w:val="10"/>
          <w:lang w:eastAsia="pl-PL"/>
        </w:rPr>
        <w:t xml:space="preserve">OBIEG DOKUMENtów W URZĘDACH </w:t>
      </w:r>
    </w:p>
    <w:p w:rsidR="006D570F" w:rsidRPr="006D570F" w:rsidRDefault="006D570F" w:rsidP="006D570F">
      <w:pPr>
        <w:spacing w:after="120" w:line="276" w:lineRule="auto"/>
        <w:jc w:val="both"/>
        <w:rPr>
          <w:rFonts w:ascii="Calibri" w:eastAsia="Times New Roman" w:hAnsi="Calibri" w:cs="Calibri"/>
          <w:bCs/>
          <w:lang w:eastAsia="pl-PL"/>
        </w:rPr>
      </w:pPr>
      <w:r w:rsidRPr="006D570F">
        <w:rPr>
          <w:rFonts w:ascii="Calibri" w:eastAsia="Times New Roman" w:hAnsi="Calibri" w:cs="Calibri"/>
          <w:b/>
          <w:bCs/>
          <w:lang w:eastAsia="pl-PL"/>
        </w:rPr>
        <w:t xml:space="preserve">Przybywa urzędów, gdzie korzysta się z systemu elektronicznego zarządzania dokumentacją lub gdzie </w:t>
      </w:r>
      <w:r w:rsidRPr="006D570F">
        <w:rPr>
          <w:rFonts w:ascii="Calibri" w:eastAsia="Times New Roman" w:hAnsi="Calibri" w:cs="A"/>
          <w:b/>
          <w:lang w:eastAsia="pl-PL"/>
        </w:rPr>
        <w:t>przebieg załatwiania i rozstrzygania spraw dokumentowany jest</w:t>
      </w:r>
      <w:r w:rsidRPr="006D570F">
        <w:rPr>
          <w:rFonts w:ascii="Calibri" w:eastAsia="Times New Roman" w:hAnsi="Calibri" w:cs="A"/>
          <w:lang w:eastAsia="pl-PL"/>
        </w:rPr>
        <w:t xml:space="preserve"> </w:t>
      </w:r>
      <w:r w:rsidRPr="006D570F">
        <w:rPr>
          <w:rFonts w:ascii="Calibri" w:eastAsia="Times New Roman" w:hAnsi="Calibri" w:cs="Calibri"/>
          <w:b/>
          <w:bCs/>
          <w:lang w:eastAsia="pl-PL"/>
        </w:rPr>
        <w:t xml:space="preserve">w systemie tradycyjnym wspomaganym systemem teleinformatycznym – w 2015 r. stanowiły one 70% wszystkich urzędów (46% w 2012 r.). </w:t>
      </w:r>
      <w:r w:rsidRPr="006D570F">
        <w:rPr>
          <w:rFonts w:ascii="Calibri" w:eastAsia="Times New Roman" w:hAnsi="Calibri" w:cs="Calibri"/>
          <w:lang w:eastAsia="pl-PL"/>
        </w:rPr>
        <w:t>Grupę takich podmiotów stanowi 90% urzędów administracji rządowej i 69% samorządowej.</w:t>
      </w:r>
      <w:r w:rsidRPr="006D570F">
        <w:rPr>
          <w:rFonts w:ascii="Calibri" w:eastAsia="Times New Roman" w:hAnsi="Calibri" w:cs="Calibri"/>
          <w:bCs/>
          <w:lang w:eastAsia="pl-PL"/>
        </w:rPr>
        <w:t xml:space="preserve"> Systemy elektronicznego zarządzania dokumentacją nie zastępują jednak obiegu papierowego, często tylko go dublując. 37% urzędów administracji rządowej i tylko 4% urzędów administracji samorządowej deklaruje stosowanie elektronicznego zarządzania dokumentacją jako podstawowy. </w:t>
      </w:r>
    </w:p>
    <w:p w:rsidR="006D570F" w:rsidRPr="006D570F" w:rsidRDefault="006D570F" w:rsidP="006D570F">
      <w:pPr>
        <w:spacing w:after="120" w:line="276" w:lineRule="auto"/>
        <w:jc w:val="both"/>
        <w:rPr>
          <w:rFonts w:ascii="Calibri" w:eastAsia="Times New Roman" w:hAnsi="Calibri" w:cs="Calibri"/>
          <w:b/>
          <w:lang w:eastAsia="pl-PL"/>
        </w:rPr>
      </w:pPr>
      <w:r w:rsidRPr="006D570F">
        <w:rPr>
          <w:rFonts w:ascii="Calibri" w:eastAsia="Times New Roman" w:hAnsi="Calibri" w:cs="Calibri"/>
          <w:bCs/>
          <w:lang w:eastAsia="pl-PL"/>
        </w:rPr>
        <w:lastRenderedPageBreak/>
        <w:t>Wśród urzędów 97% posiada elektroniczną skrzynkę podawczą (ESP), którą ponad połowa jednostek wykorzystuje do odbierania pism i wysyłania dokumentów w odpowiedzi, gdy sprawa wpłynęła drogą elektroniczną. 23% urzędów używa ESP do odbierania i wysyłania pism w różnych sprawach.</w:t>
      </w:r>
      <w:r w:rsidRPr="006D570F">
        <w:rPr>
          <w:rFonts w:ascii="Calibri" w:eastAsia="Times New Roman" w:hAnsi="Calibri" w:cs="Calibri"/>
          <w:lang w:eastAsia="pl-PL"/>
        </w:rPr>
        <w:t xml:space="preserve"> </w:t>
      </w:r>
    </w:p>
    <w:p w:rsidR="006D570F" w:rsidRPr="006D570F" w:rsidRDefault="006D570F" w:rsidP="006D570F">
      <w:pPr>
        <w:keepNext/>
        <w:keepLines/>
        <w:spacing w:after="120" w:line="276" w:lineRule="auto"/>
        <w:jc w:val="both"/>
        <w:rPr>
          <w:rFonts w:ascii="Calibri" w:eastAsia="Times New Roman" w:hAnsi="Calibri" w:cs="Times New Roman"/>
          <w:b/>
          <w:bCs/>
          <w:caps/>
          <w:color w:val="243F60"/>
          <w:spacing w:val="10"/>
          <w:lang w:eastAsia="pl-PL"/>
        </w:rPr>
      </w:pPr>
      <w:r w:rsidRPr="006D570F">
        <w:rPr>
          <w:rFonts w:ascii="Calibri" w:eastAsia="Times New Roman" w:hAnsi="Calibri" w:cs="Times New Roman"/>
          <w:b/>
          <w:bCs/>
          <w:caps/>
          <w:color w:val="243F60"/>
          <w:spacing w:val="10"/>
          <w:lang w:eastAsia="pl-PL"/>
        </w:rPr>
        <w:t>Uwierzytelnianie</w:t>
      </w:r>
    </w:p>
    <w:p w:rsidR="006D570F" w:rsidRPr="006D570F" w:rsidRDefault="006D570F" w:rsidP="006D570F">
      <w:pPr>
        <w:keepNext/>
        <w:keepLines/>
        <w:spacing w:after="120" w:line="276" w:lineRule="auto"/>
        <w:jc w:val="both"/>
        <w:rPr>
          <w:rFonts w:ascii="Calibri" w:eastAsia="Times New Roman" w:hAnsi="Calibri" w:cs="Times New Roman"/>
          <w:bCs/>
          <w:lang w:eastAsia="pl-PL"/>
        </w:rPr>
      </w:pPr>
      <w:r w:rsidRPr="006D570F">
        <w:rPr>
          <w:rFonts w:ascii="Calibri" w:eastAsia="Times New Roman" w:hAnsi="Calibri" w:cs="Calibri"/>
          <w:lang w:eastAsia="pl-PL"/>
        </w:rPr>
        <w:t xml:space="preserve">Problemem nadal pozostaje niewystarczająca powszechność jednolitych narzędzi uwierzytelniania użytkowników w systemach administracji publicznej, zarówno po stronie administracji, jak też po stronie odbiorców usług publicznych. </w:t>
      </w:r>
      <w:r w:rsidRPr="006D570F">
        <w:rPr>
          <w:rFonts w:ascii="Calibri" w:eastAsia="Times New Roman" w:hAnsi="Calibri" w:cs="Calibri"/>
          <w:bCs/>
          <w:lang w:eastAsia="pl-PL"/>
        </w:rPr>
        <w:t xml:space="preserve">Nie istnieje powszechny system identyfikacji elektronicznej. </w:t>
      </w:r>
      <w:r w:rsidRPr="006D570F">
        <w:rPr>
          <w:rFonts w:ascii="Calibri" w:eastAsia="Times New Roman" w:hAnsi="Calibri" w:cs="Calibri"/>
          <w:lang w:eastAsia="pl-PL"/>
        </w:rPr>
        <w:t xml:space="preserve">Profil Zaufany ePUAP pełni tę rolę jedynie w pewnym zakresie, choć zainteresowanie jego wykorzystaniem sukcesywnie wzrasta. </w:t>
      </w:r>
      <w:r w:rsidRPr="006D570F">
        <w:rPr>
          <w:rFonts w:ascii="Calibri" w:eastAsia="Times New Roman" w:hAnsi="Calibri" w:cs="Calibri"/>
          <w:bCs/>
          <w:lang w:eastAsia="pl-PL"/>
        </w:rPr>
        <w:t>Według stanu z sierpnia 2013 r. aktywnych było około 270 tys. kwalifikowanych certyfikatów i 160 tys. profili zaufanych.</w:t>
      </w:r>
      <w:r w:rsidRPr="006D570F">
        <w:rPr>
          <w:rFonts w:ascii="Calibri" w:eastAsia="Times New Roman" w:hAnsi="Calibri" w:cs="Times New Roman"/>
          <w:bCs/>
          <w:lang w:eastAsia="pl-PL"/>
        </w:rPr>
        <w:t xml:space="preserve"> W końcu maja 2016 r. Profil Zaufany posiadało ponad 517 tys. obywateli. Warto także podkreślić duże znaczenie uproszczonych form uwierzytelniania, której dobrym przykładem jest metoda podpisywania elektronicznych deklaracji podatkowych. Popularność i niezawodność tego rozwiązania wskazuje na właściwy dobór relacji pomiędzy łatwością użytkowania i bezpieczeństwem.</w:t>
      </w:r>
    </w:p>
    <w:p w:rsidR="006D570F" w:rsidRPr="006D570F" w:rsidRDefault="006D570F" w:rsidP="006D570F">
      <w:pPr>
        <w:spacing w:after="120" w:line="276" w:lineRule="auto"/>
        <w:jc w:val="both"/>
        <w:rPr>
          <w:rFonts w:ascii="Calibri" w:eastAsia="Times New Roman" w:hAnsi="Calibri" w:cs="Times New Roman"/>
          <w:b/>
          <w:caps/>
          <w:color w:val="243F60"/>
          <w:spacing w:val="10"/>
          <w:lang w:eastAsia="pl-PL"/>
        </w:rPr>
      </w:pPr>
      <w:r w:rsidRPr="006D570F">
        <w:rPr>
          <w:rFonts w:ascii="Calibri" w:eastAsia="Times New Roman" w:hAnsi="Calibri" w:cs="Times New Roman"/>
          <w:b/>
          <w:caps/>
          <w:color w:val="243F60"/>
          <w:spacing w:val="10"/>
          <w:lang w:eastAsia="pl-PL"/>
        </w:rPr>
        <w:t>WNIOSKI Z REALIZACJI ZADAŃ PROWADZONYCH W OKRESIE PROGRAMOWANIA UNIJNEGO 2007-2013</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Wyniki analizy słabości i niedociągnięć w realizacji zadań dotyczących informatyzacji administracji publicznej w okresie 2007-2013 przyczyniły się już do korekty prowadzonych działań i będą stanowić istotny element planowania i realizacji analogicznych zadań w perspektywie 2014-2020, co powinno zaowocować uniknięciem zidentyfikowanych wcześniej błędów.</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W ramach perspektywy finansowej 2007-2013 (7. oś priorytetowa PO Innowacyjna Gospodarka) w zakresie e-administracji zidentyfikowano szereg problemów mających wpływ na prowadzenie projektów i efekty wdrażania systemów informatycznych przez administrację. Jednym z głównych problemów było niedostateczne przygotowanie administracji do realizacji projektów, co przejawiało się w słabości podejścia projektowego do realizacji zadań, tj. przygotowania merytorycznego i organizacyjnego zespołów odpowiedzialnych za realizację projektów, jak i ostatecznie – w braku spójnej koncepcji funkcjonowania i utrzymania już wytworzonych systemów.</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Opisany stan rzeczy był wynikiem braku kompleksowego, strategicznego podejścia do rozwoju elektronicznej administracji, co prowadziło do budowy systemów niewspółpracujących ze sobą i dublowania działań podejmowanych w ramach różnych projektów.</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Zidentyfikowano następujące najpoważniejsze problemy:</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brak spójnej strategii informacyjnej administracji, w tym brak kompleksowego zarządzania informacją publiczną, strategii udzielania informacji w różnych rodzajach mediów, m. in. w mediach </w:t>
      </w:r>
      <w:proofErr w:type="spellStart"/>
      <w:r w:rsidRPr="006D570F">
        <w:rPr>
          <w:rFonts w:ascii="Calibri" w:eastAsia="Times New Roman" w:hAnsi="Calibri" w:cs="Calibri"/>
          <w:lang w:eastAsia="pl-PL"/>
        </w:rPr>
        <w:t>społecznościowych</w:t>
      </w:r>
      <w:proofErr w:type="spellEnd"/>
      <w:r w:rsidRPr="006D570F">
        <w:rPr>
          <w:rFonts w:ascii="Calibri" w:eastAsia="Times New Roman" w:hAnsi="Calibri" w:cs="Calibri"/>
          <w:lang w:eastAsia="pl-PL"/>
        </w:rPr>
        <w:t>,</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brak efektywnej strategii informatyzacji oraz synchronicznego zarządzania portfelem projektów IT w administracji publicznej na poziomie Państwa, </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brak diagnozy optymalnej funkcjonalności projektów informatycznych oraz ich przewymiarowanie, </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niedostateczny poziom interoperacyjności systemów IT nabytych przez Państwo ze środków z perspektywy 2007 – 2013, </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lastRenderedPageBreak/>
        <w:t>brak właściwej koordynacji realizacji projektów (w oparciu o jasno zdefiniowane etapy – kamienie milowe), co częściowo przyczyniło się do opóźnień we wdrażaniu poszczególnych usług oraz wielokrotnego zamawiania rozwiązań o jednakowych właściwościach,</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braki w systemie monitorowania postępów we wdrażaniu projektów (w tym niewystarczający nadzór nad zmianami w harmonogramach, brak prowadzonej analizy ryzyka), co stwarzało trudności w oszacowaniu poziomu zaawansowania wykonanych prac i ich rozliczeniu,</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brak szczegółowej analizy projektów pod względem komplementarności z innymi projektami informatycznymi wdrażanymi lub zrealizowanymi na poziomie centralnym i regionalnym,</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problemy z zapewnieniem finansowania utrzymania udostępnionych usług, skutkujące wstrzymywaniem realizacji projektu lub niewykorzystywaniem jego efektów,</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opóźnienia w pracach legislacyjnych powodujące opóźnienia w realizacji projektów oraz uniemożliwiające korzystanie z wdrożonych rozwiązań w praktyce,</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problemy ze stosowaniem prawa zamówień publicznych powodujące opóźnienia w realizacji projektów,</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brak jednolitej polityki zatrudnienia w administracji publicznej, która byłaby w stanie podołać wyzwaniom wynikającym z realizacji zadań w trybie projektowym,</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ograniczona zdolność instytucjonalna beneficjentów, przejawiająca się m.in. brakiem zintegrowanego podejścia do realizacji projektu, długotrwałymi pracami przygotowawczymi na etapie dokumentacji projektowej, niedostatecznym doświadczeniem w procedurach zamówień publicznych, niewłaściwą identyfikacją potrzeb interesariuszy i właściciela procesu, powodującą budowę rozwiązań niefunkcjonalnych, problemami kadrowymi (fluktuacja, trudność w pozyskaniu i/lub finansowaniu odpowiednich kadr),</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brak kompetencji zakupowej i projektowej po stronie administracji rządowej prowadzący do wytworzenia skrajnej asymetrii pozycji kupującego (Państwa) i sprzedawcy (firm informatycznych)</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kumulacja efektów rzeczowych oraz płatności w końcowych okresach realizacji projektów,</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niejednolite procedury antykorupcyjne u beneficjentów projektów, a w konsekwencji większe ryzyko występowania postaw korupcyjnych,</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niedostateczne wsparcie procesu prawidłowej realizacji projektów poprzez kontrole ex-</w:t>
      </w:r>
      <w:proofErr w:type="spellStart"/>
      <w:r w:rsidRPr="006D570F">
        <w:rPr>
          <w:rFonts w:ascii="Calibri" w:eastAsia="Times New Roman" w:hAnsi="Calibri" w:cs="Calibri"/>
          <w:lang w:eastAsia="pl-PL"/>
        </w:rPr>
        <w:t>ante</w:t>
      </w:r>
      <w:proofErr w:type="spellEnd"/>
      <w:r w:rsidRPr="006D570F">
        <w:rPr>
          <w:rFonts w:ascii="Calibri" w:eastAsia="Times New Roman" w:hAnsi="Calibri" w:cs="Calibri"/>
          <w:lang w:eastAsia="pl-PL"/>
        </w:rPr>
        <w:t xml:space="preserve"> zamówień udzielanych w ramach projektów,</w:t>
      </w:r>
    </w:p>
    <w:p w:rsidR="006D570F" w:rsidRPr="006D570F" w:rsidRDefault="006D570F" w:rsidP="006D570F">
      <w:pPr>
        <w:numPr>
          <w:ilvl w:val="0"/>
          <w:numId w:val="47"/>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brak spójnego systemu kontrolnego obowiązującego wszystkie instytucje posiadające uprawnienie kontrolne wobec realizowanych projektów.</w:t>
      </w:r>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lang w:eastAsia="pl-PL"/>
        </w:rPr>
      </w:pPr>
      <w:r w:rsidRPr="006D570F">
        <w:rPr>
          <w:rFonts w:ascii="Calibri" w:eastAsia="Times New Roman" w:hAnsi="Calibri" w:cs="Times New Roman"/>
          <w:b/>
          <w:kern w:val="32"/>
          <w:sz w:val="26"/>
          <w:szCs w:val="26"/>
          <w:lang w:eastAsia="pl-PL"/>
        </w:rPr>
        <w:br w:type="page"/>
      </w:r>
      <w:bookmarkStart w:id="6" w:name="_Toc455570674"/>
      <w:r w:rsidRPr="006D570F">
        <w:rPr>
          <w:rFonts w:ascii="Calibri" w:eastAsia="Times New Roman" w:hAnsi="Calibri" w:cs="Times New Roman"/>
          <w:b/>
          <w:kern w:val="32"/>
          <w:sz w:val="26"/>
          <w:szCs w:val="26"/>
          <w:lang w:eastAsia="pl-PL"/>
        </w:rPr>
        <w:lastRenderedPageBreak/>
        <w:t>3. Cele programu</w:t>
      </w:r>
      <w:bookmarkEnd w:id="6"/>
      <w:r w:rsidRPr="006D570F">
        <w:rPr>
          <w:rFonts w:ascii="Calibri" w:eastAsia="Times New Roman" w:hAnsi="Calibri" w:cs="Times New Roman"/>
          <w:b/>
          <w:kern w:val="32"/>
          <w:sz w:val="26"/>
          <w:szCs w:val="26"/>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Program</w:t>
      </w:r>
      <w:r w:rsidRPr="006D570F">
        <w:rPr>
          <w:rFonts w:ascii="Calibri" w:eastAsia="Times New Roman" w:hAnsi="Calibri" w:cs="Times New Roman"/>
          <w:b/>
          <w:bCs/>
          <w:caps/>
          <w:color w:val="243F60"/>
          <w:spacing w:val="10"/>
          <w:lang w:eastAsia="pl-PL"/>
        </w:rPr>
        <w:t xml:space="preserve"> </w:t>
      </w:r>
      <w:r w:rsidRPr="006D570F">
        <w:rPr>
          <w:rFonts w:ascii="Calibri" w:eastAsia="Times New Roman" w:hAnsi="Calibri" w:cs="Calibri"/>
          <w:lang w:eastAsia="pl-PL"/>
        </w:rPr>
        <w:t xml:space="preserve">Zintegrowanej Informatyzacji Państwa ma na celu wspieranie rozwoju społecznego i gospodarczego poprzez zapewnienie obywatelom, w tym przedsiębiorcom, efektywnych e-usług publicznych. </w:t>
      </w:r>
      <w:r w:rsidRPr="006D570F">
        <w:rPr>
          <w:rFonts w:ascii="Calibri" w:eastAsia="Times New Roman" w:hAnsi="Calibri" w:cs="Times New Roman"/>
          <w:lang w:eastAsia="pl-PL"/>
        </w:rPr>
        <w:t>W</w:t>
      </w:r>
      <w:r w:rsidRPr="006D570F">
        <w:rPr>
          <w:rFonts w:ascii="Calibri" w:eastAsia="Times New Roman" w:hAnsi="Calibri" w:cs="Calibri"/>
          <w:lang w:eastAsia="pl-PL"/>
        </w:rPr>
        <w:t xml:space="preserve">ysokiej jakości usługi </w:t>
      </w:r>
      <w:r w:rsidRPr="006D570F">
        <w:rPr>
          <w:rFonts w:ascii="Calibri" w:eastAsia="Times New Roman" w:hAnsi="Calibri" w:cs="Times New Roman"/>
          <w:lang w:eastAsia="pl-PL"/>
        </w:rPr>
        <w:t xml:space="preserve">mają być </w:t>
      </w:r>
      <w:r w:rsidRPr="006D570F">
        <w:rPr>
          <w:rFonts w:ascii="Calibri" w:eastAsia="Times New Roman" w:hAnsi="Calibri" w:cs="Calibri"/>
          <w:lang w:eastAsia="pl-PL"/>
        </w:rPr>
        <w:t>dostarczane przez nowoczesne rozwiązania informatyczne wspierające logiczny i spójny system informacyjny państwa</w:t>
      </w:r>
      <w:r w:rsidRPr="006D570F">
        <w:rPr>
          <w:rFonts w:ascii="Calibri" w:eastAsia="Times New Roman" w:hAnsi="Calibri" w:cs="Times New Roman"/>
          <w:lang w:eastAsia="pl-PL"/>
        </w:rPr>
        <w:t>,</w:t>
      </w:r>
      <w:r w:rsidRPr="006D570F">
        <w:rPr>
          <w:rFonts w:ascii="Calibri" w:eastAsia="Times New Roman" w:hAnsi="Calibri" w:cs="Calibri"/>
          <w:lang w:eastAsia="pl-PL"/>
        </w:rPr>
        <w:t xml:space="preserve"> zbudowany i utrzymywany przy współpracy wszystkich resortów.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Times New Roman"/>
          <w:b/>
          <w:bCs/>
          <w:caps/>
          <w:color w:val="243F60"/>
          <w:spacing w:val="10"/>
          <w:lang w:eastAsia="pl-PL"/>
        </w:rPr>
        <w:t xml:space="preserve">Celem </w:t>
      </w:r>
      <w:r w:rsidRPr="006D570F">
        <w:rPr>
          <w:rFonts w:ascii="Calibri" w:eastAsia="Times New Roman" w:hAnsi="Calibri" w:cs="Times New Roman"/>
          <w:b/>
          <w:caps/>
          <w:color w:val="243F60"/>
          <w:spacing w:val="10"/>
          <w:lang w:eastAsia="pl-PL"/>
        </w:rPr>
        <w:t>strategicznym Programu</w:t>
      </w:r>
      <w:r w:rsidRPr="006D570F">
        <w:rPr>
          <w:rFonts w:ascii="Calibri" w:eastAsia="Times New Roman" w:hAnsi="Calibri" w:cs="Calibri"/>
          <w:bCs/>
          <w:lang w:eastAsia="pl-PL"/>
        </w:rPr>
        <w:t xml:space="preserve"> jest przejście od administrowania do zarządzania rozwojem, poprzez m.in. wprowadzenie spójnej strategii zarządzania informacją oraz jednolitych zasad budowy rozwiązań IT w administracji (e-administracja) oraz zwiększenie zarówno podaży oczekiwanych przez społeczeństwo wysokiej jakości publicznych e-usług w Polsce, jak i poziomu ich wykorzystania mierzonego odsetkiem obywateli i przedsiębiorców, korzystających z internetu w relacjach z administracją publiczną, zgodnie z celami strategii Sprawne Państwo</w:t>
      </w:r>
    </w:p>
    <w:p w:rsidR="006D570F" w:rsidRPr="006D570F" w:rsidRDefault="006D570F" w:rsidP="006D570F">
      <w:pPr>
        <w:spacing w:after="120" w:line="276" w:lineRule="auto"/>
        <w:jc w:val="both"/>
        <w:rPr>
          <w:rFonts w:ascii="Calibri" w:eastAsia="Times New Roman" w:hAnsi="Calibri" w:cs="Times New Roman"/>
          <w:sz w:val="24"/>
          <w:szCs w:val="24"/>
          <w:highlight w:val="green"/>
        </w:rPr>
      </w:pPr>
      <w:r w:rsidRPr="006D570F">
        <w:rPr>
          <w:rFonts w:ascii="Calibri" w:eastAsia="Times New Roman" w:hAnsi="Calibri" w:cs="Times New Roman"/>
          <w:b/>
          <w:bCs/>
          <w:caps/>
          <w:color w:val="243F60"/>
          <w:spacing w:val="10"/>
          <w:lang w:eastAsia="pl-PL"/>
        </w:rPr>
        <w:t>Celem operacyjnym realizacji Programu</w:t>
      </w:r>
      <w:r w:rsidRPr="006D570F">
        <w:rPr>
          <w:rFonts w:ascii="Calibri" w:eastAsia="Times New Roman" w:hAnsi="Calibri" w:cs="Calibri"/>
          <w:lang w:eastAsia="pl-PL"/>
        </w:rPr>
        <w:t xml:space="preserve"> jest stworzenie spójnego, logicznego i sprawnego systemu informacyjnego państwa, zapewniającego przejrzystość funkcjonowania administracji i dostarczającego</w:t>
      </w:r>
      <w:r w:rsidRPr="006D570F">
        <w:rPr>
          <w:rFonts w:ascii="Calibri" w:eastAsia="Times New Roman" w:hAnsi="Calibri" w:cs="Tahoma"/>
          <w:bCs/>
          <w:lang w:eastAsia="pl-PL"/>
        </w:rPr>
        <w:t xml:space="preserve"> na poziomie wewnątrzkrajowym i europejskim usługi kluczowe dla obywateli i przedsiębiorców,</w:t>
      </w:r>
      <w:r w:rsidRPr="006D570F">
        <w:rPr>
          <w:rFonts w:ascii="Calibri" w:eastAsia="Times New Roman" w:hAnsi="Calibri" w:cs="Calibri"/>
          <w:bCs/>
          <w:lang w:eastAsia="pl-PL"/>
        </w:rPr>
        <w:t xml:space="preserve"> w sposób efektywny kosztowo i jakościowo oraz </w:t>
      </w:r>
      <w:r w:rsidRPr="006D570F">
        <w:rPr>
          <w:rFonts w:ascii="Calibri" w:eastAsia="Times New Roman" w:hAnsi="Calibri" w:cs="Calibri"/>
          <w:lang w:eastAsia="pl-PL"/>
        </w:rPr>
        <w:t>zapewnienie interoperacyjności istniejących oraz nowych systemów teleinformatycznych administracji publicznej (w tym wyeliminowanie powielających się funkcjonalności).</w:t>
      </w:r>
    </w:p>
    <w:p w:rsidR="006D570F" w:rsidRPr="006D570F" w:rsidRDefault="006D570F" w:rsidP="006D570F">
      <w:pPr>
        <w:spacing w:after="120" w:line="276" w:lineRule="auto"/>
        <w:ind w:left="357" w:right="357"/>
        <w:jc w:val="both"/>
        <w:rPr>
          <w:rFonts w:ascii="Calibri" w:eastAsia="Times New Roman" w:hAnsi="Calibri" w:cs="Calibri"/>
          <w:lang w:eastAsia="pl-PL"/>
        </w:rPr>
      </w:pPr>
      <w:r w:rsidRPr="006D570F">
        <w:rPr>
          <w:rFonts w:ascii="Calibri" w:eastAsia="Times New Roman" w:hAnsi="Calibri" w:cs="Times New Roman"/>
          <w:b/>
          <w:bCs/>
          <w:caps/>
          <w:spacing w:val="10"/>
          <w:lang w:eastAsia="pl-PL"/>
        </w:rPr>
        <w:br w:type="page"/>
      </w:r>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lang w:eastAsia="pl-PL"/>
        </w:rPr>
      </w:pPr>
      <w:bookmarkStart w:id="7" w:name="_Toc455570675"/>
      <w:r w:rsidRPr="006D570F">
        <w:rPr>
          <w:rFonts w:ascii="Calibri" w:eastAsia="Times New Roman" w:hAnsi="Calibri" w:cs="Times New Roman"/>
          <w:b/>
          <w:kern w:val="32"/>
          <w:sz w:val="26"/>
          <w:szCs w:val="26"/>
          <w:lang w:eastAsia="pl-PL"/>
        </w:rPr>
        <w:lastRenderedPageBreak/>
        <w:t>4. Co zrobimy - kierunki interwencji</w:t>
      </w:r>
      <w:bookmarkEnd w:id="7"/>
    </w:p>
    <w:p w:rsidR="006D570F" w:rsidRPr="006D570F" w:rsidRDefault="006D570F" w:rsidP="006D570F">
      <w:pPr>
        <w:autoSpaceDE w:val="0"/>
        <w:autoSpaceDN w:val="0"/>
        <w:adjustRightInd w:val="0"/>
        <w:spacing w:after="120" w:line="276" w:lineRule="auto"/>
        <w:jc w:val="both"/>
        <w:rPr>
          <w:rFonts w:ascii="Calibri" w:eastAsia="Times New Roman" w:hAnsi="Calibri" w:cs="Times New Roman"/>
          <w:b/>
          <w:color w:val="000000"/>
          <w:lang w:eastAsia="pl-PL"/>
        </w:rPr>
      </w:pPr>
      <w:r w:rsidRPr="006D570F">
        <w:rPr>
          <w:rFonts w:ascii="Calibri" w:eastAsia="Times New Roman" w:hAnsi="Calibri" w:cs="Calibri"/>
          <w:b/>
          <w:color w:val="000000"/>
          <w:lang w:eastAsia="pl-PL"/>
        </w:rPr>
        <w:t xml:space="preserve">Realizacja Programu odbywać się będzie poprzez podejmowanie usystematyzowanych działań </w:t>
      </w:r>
      <w:r w:rsidRPr="006D570F">
        <w:rPr>
          <w:rFonts w:ascii="Calibri" w:eastAsia="Times New Roman" w:hAnsi="Calibri" w:cs="Calibri"/>
          <w:b/>
          <w:color w:val="000000"/>
          <w:lang w:eastAsia="pl-PL"/>
        </w:rPr>
        <w:br/>
        <w:t>w czterech następująco określonych kierunkach</w:t>
      </w:r>
      <w:r w:rsidRPr="006D570F">
        <w:rPr>
          <w:rFonts w:ascii="Calibri" w:eastAsia="Times New Roman" w:hAnsi="Calibri" w:cs="Times New Roman"/>
          <w:b/>
          <w:color w:val="000000"/>
          <w:lang w:eastAsia="pl-PL"/>
        </w:rPr>
        <w:t>:</w:t>
      </w:r>
    </w:p>
    <w:p w:rsidR="006D570F" w:rsidRPr="006D570F" w:rsidRDefault="006D570F" w:rsidP="006D570F">
      <w:pPr>
        <w:autoSpaceDE w:val="0"/>
        <w:autoSpaceDN w:val="0"/>
        <w:adjustRightInd w:val="0"/>
        <w:spacing w:after="120" w:line="276" w:lineRule="auto"/>
        <w:jc w:val="both"/>
        <w:rPr>
          <w:rFonts w:ascii="Calibri" w:eastAsia="Times New Roman" w:hAnsi="Calibri" w:cs="Times New Roman"/>
          <w:color w:val="000000"/>
          <w:lang w:eastAsia="pl-PL"/>
        </w:rPr>
      </w:pPr>
    </w:p>
    <w:p w:rsidR="006D570F" w:rsidRPr="006D570F" w:rsidRDefault="006D570F" w:rsidP="006D570F">
      <w:pPr>
        <w:numPr>
          <w:ilvl w:val="0"/>
          <w:numId w:val="4"/>
        </w:numPr>
        <w:autoSpaceDE w:val="0"/>
        <w:autoSpaceDN w:val="0"/>
        <w:adjustRightInd w:val="0"/>
        <w:spacing w:after="120" w:line="276" w:lineRule="auto"/>
        <w:ind w:left="357" w:hanging="357"/>
        <w:jc w:val="both"/>
        <w:rPr>
          <w:rFonts w:ascii="Calibri" w:eastAsia="Times New Roman" w:hAnsi="Calibri" w:cs="Times New Roman"/>
          <w:color w:val="000000"/>
          <w:szCs w:val="20"/>
        </w:rPr>
      </w:pPr>
      <w:r w:rsidRPr="006D570F">
        <w:rPr>
          <w:rFonts w:ascii="Calibri" w:eastAsia="Times New Roman" w:hAnsi="Calibri" w:cs="Times New Roman"/>
          <w:b/>
          <w:bCs/>
          <w:caps/>
          <w:color w:val="000000"/>
          <w:spacing w:val="10"/>
          <w:szCs w:val="20"/>
        </w:rPr>
        <w:t>Otwarty rząd i wspieranie rozwoju społeczeństwa obywatelskiego</w:t>
      </w:r>
    </w:p>
    <w:p w:rsidR="006D570F" w:rsidRPr="006D570F" w:rsidRDefault="006D570F" w:rsidP="006D570F">
      <w:pPr>
        <w:autoSpaceDE w:val="0"/>
        <w:autoSpaceDN w:val="0"/>
        <w:adjustRightInd w:val="0"/>
        <w:spacing w:after="120" w:line="276" w:lineRule="auto"/>
        <w:ind w:left="357"/>
        <w:rPr>
          <w:rFonts w:ascii="Calibri" w:eastAsia="Times New Roman" w:hAnsi="Calibri" w:cs="Times New Roman"/>
          <w:color w:val="000000"/>
          <w:szCs w:val="20"/>
        </w:rPr>
      </w:pPr>
      <w:r w:rsidRPr="006D570F">
        <w:rPr>
          <w:rFonts w:ascii="Calibri" w:eastAsia="Times New Roman" w:hAnsi="Calibri" w:cs="Times New Roman"/>
          <w:color w:val="000000"/>
          <w:szCs w:val="20"/>
        </w:rPr>
        <w:t>Priorytety w ramach rozwoju społeczeństwa informacyjnego oraz gospodarki opartej na wiedzy to:</w:t>
      </w:r>
    </w:p>
    <w:p w:rsidR="006D570F" w:rsidRPr="006D570F" w:rsidRDefault="006D570F" w:rsidP="006D570F">
      <w:pPr>
        <w:numPr>
          <w:ilvl w:val="0"/>
          <w:numId w:val="53"/>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rząd otwarty na współpracę ze społeczeństwem,</w:t>
      </w:r>
    </w:p>
    <w:p w:rsidR="006D570F" w:rsidRPr="006D570F" w:rsidRDefault="006D570F" w:rsidP="006D570F">
      <w:pPr>
        <w:numPr>
          <w:ilvl w:val="0"/>
          <w:numId w:val="53"/>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przejrzysta i sprawna administracja, umożliwiająca obywatelom czynny udział w procesach, które stanowią podstawę rozwoju społecznego i gospodarczego (np. w procesie stanowienia prawa),</w:t>
      </w:r>
    </w:p>
    <w:p w:rsidR="006D570F" w:rsidRPr="006D570F" w:rsidRDefault="006D570F" w:rsidP="006D570F">
      <w:pPr>
        <w:numPr>
          <w:ilvl w:val="0"/>
          <w:numId w:val="53"/>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sprawne zarządzanie informacją publiczną, w tym umożliwienie ponownego wykorzystywania publicznych zasobów informacyjnych,</w:t>
      </w:r>
    </w:p>
    <w:p w:rsidR="006D570F" w:rsidRPr="006D570F" w:rsidRDefault="006D570F" w:rsidP="006D570F">
      <w:pPr>
        <w:numPr>
          <w:ilvl w:val="0"/>
          <w:numId w:val="53"/>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 xml:space="preserve">dostępność dla jak najszerszych kręgów odbiorców,  </w:t>
      </w:r>
    </w:p>
    <w:p w:rsidR="006D570F" w:rsidRPr="006D570F" w:rsidRDefault="006D570F" w:rsidP="006D570F">
      <w:pPr>
        <w:numPr>
          <w:ilvl w:val="0"/>
          <w:numId w:val="53"/>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interaktywność cyfrowej struktury administracji,</w:t>
      </w:r>
    </w:p>
    <w:p w:rsidR="006D570F" w:rsidRPr="006D570F" w:rsidRDefault="006D570F" w:rsidP="006D570F">
      <w:pPr>
        <w:numPr>
          <w:ilvl w:val="0"/>
          <w:numId w:val="53"/>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jednolity standard prezentacji strategii, celów i działań organów państwowych,</w:t>
      </w:r>
    </w:p>
    <w:p w:rsidR="006D570F" w:rsidRPr="006D570F" w:rsidRDefault="006D570F" w:rsidP="006D570F">
      <w:pPr>
        <w:numPr>
          <w:ilvl w:val="0"/>
          <w:numId w:val="53"/>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nowoczesna edukacja.</w:t>
      </w:r>
    </w:p>
    <w:p w:rsidR="006D570F" w:rsidRPr="006D570F" w:rsidRDefault="006D570F" w:rsidP="006D570F">
      <w:pPr>
        <w:numPr>
          <w:ilvl w:val="0"/>
          <w:numId w:val="4"/>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b/>
          <w:bCs/>
          <w:caps/>
          <w:color w:val="000000"/>
          <w:spacing w:val="10"/>
          <w:szCs w:val="20"/>
        </w:rPr>
        <w:t>wyznaczanie standardów i tworzenie warunków dla efektywnej i bezpiecznej e-administracji</w:t>
      </w:r>
      <w:r w:rsidRPr="006D570F">
        <w:rPr>
          <w:rFonts w:ascii="Calibri" w:eastAsia="Times New Roman" w:hAnsi="Calibri" w:cs="Times New Roman"/>
          <w:color w:val="000000"/>
          <w:szCs w:val="20"/>
        </w:rPr>
        <w:t xml:space="preserve"> </w:t>
      </w:r>
    </w:p>
    <w:p w:rsidR="006D570F" w:rsidRPr="006D570F" w:rsidRDefault="006D570F" w:rsidP="006D570F">
      <w:pPr>
        <w:autoSpaceDE w:val="0"/>
        <w:autoSpaceDN w:val="0"/>
        <w:adjustRightInd w:val="0"/>
        <w:spacing w:after="120" w:line="276" w:lineRule="auto"/>
        <w:ind w:left="360"/>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Priorytety:</w:t>
      </w:r>
    </w:p>
    <w:p w:rsidR="006D570F" w:rsidRPr="006D570F" w:rsidRDefault="006D570F" w:rsidP="006D570F">
      <w:pPr>
        <w:numPr>
          <w:ilvl w:val="0"/>
          <w:numId w:val="55"/>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jednolity i bezpieczny system informacyjny organów państwowych,</w:t>
      </w:r>
    </w:p>
    <w:p w:rsidR="006D570F" w:rsidRPr="006D570F" w:rsidRDefault="006D570F" w:rsidP="006D570F">
      <w:pPr>
        <w:numPr>
          <w:ilvl w:val="0"/>
          <w:numId w:val="55"/>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integracja rejestrów państwowych i repozytoriów informacji publicznej,</w:t>
      </w:r>
    </w:p>
    <w:p w:rsidR="006D570F" w:rsidRPr="006D570F" w:rsidRDefault="006D570F" w:rsidP="006D570F">
      <w:pPr>
        <w:numPr>
          <w:ilvl w:val="0"/>
          <w:numId w:val="55"/>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spójny system identyfikacji i uwierzytelnienia użytkownika na wszystkich poziomach komunikacji obywatel-rząd oraz urząd-urząd,</w:t>
      </w:r>
    </w:p>
    <w:p w:rsidR="006D570F" w:rsidRPr="006D570F" w:rsidRDefault="006D570F" w:rsidP="006D570F">
      <w:pPr>
        <w:numPr>
          <w:ilvl w:val="0"/>
          <w:numId w:val="55"/>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sprawny system elektronicznego zarządzania dokumentacją w administracji.</w:t>
      </w:r>
    </w:p>
    <w:p w:rsidR="006D570F" w:rsidRPr="006D570F" w:rsidRDefault="006D570F" w:rsidP="006D570F">
      <w:pPr>
        <w:autoSpaceDE w:val="0"/>
        <w:autoSpaceDN w:val="0"/>
        <w:adjustRightInd w:val="0"/>
        <w:spacing w:after="120" w:line="276" w:lineRule="auto"/>
        <w:ind w:left="360"/>
        <w:jc w:val="both"/>
        <w:rPr>
          <w:rFonts w:ascii="Calibri" w:eastAsia="Times New Roman" w:hAnsi="Calibri" w:cs="Times New Roman"/>
          <w:color w:val="000000"/>
          <w:szCs w:val="20"/>
        </w:rPr>
      </w:pPr>
    </w:p>
    <w:p w:rsidR="006D570F" w:rsidRPr="006D570F" w:rsidRDefault="006D570F" w:rsidP="006D570F">
      <w:pPr>
        <w:numPr>
          <w:ilvl w:val="0"/>
          <w:numId w:val="4"/>
        </w:numPr>
        <w:autoSpaceDE w:val="0"/>
        <w:autoSpaceDN w:val="0"/>
        <w:adjustRightInd w:val="0"/>
        <w:spacing w:after="120" w:line="276" w:lineRule="auto"/>
        <w:ind w:left="357" w:hanging="357"/>
        <w:jc w:val="both"/>
        <w:rPr>
          <w:rFonts w:ascii="Calibri" w:eastAsia="Times New Roman" w:hAnsi="Calibri" w:cs="Times New Roman"/>
          <w:color w:val="000000"/>
          <w:szCs w:val="20"/>
        </w:rPr>
      </w:pPr>
      <w:r w:rsidRPr="006D570F">
        <w:rPr>
          <w:rFonts w:ascii="Calibri" w:eastAsia="Times New Roman" w:hAnsi="Calibri" w:cs="Times New Roman"/>
          <w:b/>
          <w:bCs/>
          <w:caps/>
          <w:color w:val="000000"/>
          <w:spacing w:val="10"/>
          <w:szCs w:val="20"/>
        </w:rPr>
        <w:t xml:space="preserve">świadczenie e-usług publicznych </w:t>
      </w:r>
    </w:p>
    <w:p w:rsidR="006D570F" w:rsidRPr="006D570F" w:rsidRDefault="006D570F" w:rsidP="006D570F">
      <w:pPr>
        <w:spacing w:after="120" w:line="276" w:lineRule="auto"/>
        <w:ind w:left="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Obszary działalności administracji publicznej, w których w pierwszej kolejności powinny zostać wdrożone e-usługi publiczne:</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sprawy administracyjne, w szczególności sprawy obywatelskie;</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rynek pracy, w szczególności utrata i poszukiwanie pracy;</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ochrona zdrowia;</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wymiar sprawiedliwości i sądownictwo;</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lastRenderedPageBreak/>
        <w:t>bezpieczeństwo i powiadamianie ratunkowe;</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prowadzenie działalności gospodarczej, w tym zamówienia publiczne;</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rolnictwo;</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rozliczanie podatków i obsługa celna;</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zabezpieczenie społeczne (ubezpieczenia i świadczenia);</w:t>
      </w:r>
    </w:p>
    <w:p w:rsidR="006D570F" w:rsidRPr="006D570F" w:rsidRDefault="006D570F" w:rsidP="006D570F">
      <w:pPr>
        <w:numPr>
          <w:ilvl w:val="0"/>
          <w:numId w:val="52"/>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udostępnianie zasobów informacyjnych administracji i nauki, w tym szkolnictwa wyższego.</w:t>
      </w:r>
    </w:p>
    <w:p w:rsidR="006D570F" w:rsidRPr="006D570F" w:rsidRDefault="006D570F" w:rsidP="006D570F">
      <w:pPr>
        <w:numPr>
          <w:ilvl w:val="0"/>
          <w:numId w:val="4"/>
        </w:numPr>
        <w:autoSpaceDE w:val="0"/>
        <w:autoSpaceDN w:val="0"/>
        <w:adjustRightInd w:val="0"/>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b/>
          <w:bCs/>
          <w:caps/>
          <w:color w:val="000000"/>
          <w:spacing w:val="10"/>
          <w:szCs w:val="20"/>
        </w:rPr>
        <w:t xml:space="preserve">informatyzacja urzędów </w:t>
      </w:r>
    </w:p>
    <w:p w:rsidR="006D570F" w:rsidRPr="006D570F" w:rsidRDefault="006D570F" w:rsidP="006D570F">
      <w:pPr>
        <w:autoSpaceDE w:val="0"/>
        <w:autoSpaceDN w:val="0"/>
        <w:adjustRightInd w:val="0"/>
        <w:spacing w:after="120" w:line="276" w:lineRule="auto"/>
        <w:ind w:left="360"/>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 xml:space="preserve">Priorytety rozwoju informatyzacji urzędów: </w:t>
      </w:r>
    </w:p>
    <w:p w:rsidR="006D570F" w:rsidRPr="006D570F" w:rsidRDefault="006D570F" w:rsidP="006D570F">
      <w:pPr>
        <w:numPr>
          <w:ilvl w:val="0"/>
          <w:numId w:val="54"/>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 xml:space="preserve">elektronizacja zarządzania dokumentacją, </w:t>
      </w:r>
    </w:p>
    <w:p w:rsidR="006D570F" w:rsidRPr="006D570F" w:rsidRDefault="006D570F" w:rsidP="006D570F">
      <w:pPr>
        <w:numPr>
          <w:ilvl w:val="0"/>
          <w:numId w:val="54"/>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 xml:space="preserve">usprawnienie organizacji dzięki stosowaniu dobrych praktyk zarządzania usługami informatycznymi, </w:t>
      </w:r>
    </w:p>
    <w:p w:rsidR="006D570F" w:rsidRPr="006D570F" w:rsidRDefault="006D570F" w:rsidP="006D570F">
      <w:pPr>
        <w:numPr>
          <w:ilvl w:val="0"/>
          <w:numId w:val="54"/>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wykorzystanie dostępnych technologii,</w:t>
      </w:r>
    </w:p>
    <w:p w:rsidR="006D570F" w:rsidRPr="006D570F" w:rsidRDefault="006D570F" w:rsidP="006D570F">
      <w:pPr>
        <w:numPr>
          <w:ilvl w:val="0"/>
          <w:numId w:val="54"/>
        </w:numPr>
        <w:spacing w:after="120" w:line="276" w:lineRule="auto"/>
        <w:jc w:val="both"/>
        <w:rPr>
          <w:rFonts w:ascii="Calibri" w:eastAsia="Times New Roman" w:hAnsi="Calibri" w:cs="Times New Roman"/>
          <w:color w:val="000000"/>
          <w:szCs w:val="20"/>
        </w:rPr>
      </w:pPr>
      <w:r w:rsidRPr="006D570F">
        <w:rPr>
          <w:rFonts w:ascii="Calibri" w:eastAsia="Times New Roman" w:hAnsi="Calibri" w:cs="Times New Roman"/>
          <w:color w:val="000000"/>
          <w:szCs w:val="20"/>
        </w:rPr>
        <w:t xml:space="preserve">współdzielenie zasobów, wiedzy, narzędzi – współpraca w zakresie budowy kompetencji w administracji. </w:t>
      </w:r>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Szczegółowe działania mające na celu skuteczne przeprowadzenie tych priorytetowych interwencji, również na poziomie regionalnym, opisane są w dokumencie Strategia Informatyzacji Państwa – Plan Działań Ministra Cyfryzacji (SIP MC) który jest załącznikiem do PZIP (rozdział 6). </w:t>
      </w:r>
      <w:r w:rsidRPr="006D570F">
        <w:rPr>
          <w:rFonts w:ascii="Calibri" w:eastAsia="Times New Roman" w:hAnsi="Calibri" w:cs="Calibri"/>
          <w:lang w:eastAsia="pl-PL"/>
        </w:rPr>
        <w:br w:type="page"/>
      </w:r>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lang w:eastAsia="pl-PL"/>
        </w:rPr>
      </w:pPr>
      <w:bookmarkStart w:id="8" w:name="_Toc455570676"/>
      <w:r w:rsidRPr="006D570F">
        <w:rPr>
          <w:rFonts w:ascii="Calibri" w:eastAsia="Times New Roman" w:hAnsi="Calibri" w:cs="Times New Roman"/>
          <w:b/>
          <w:kern w:val="32"/>
          <w:sz w:val="26"/>
          <w:szCs w:val="26"/>
          <w:lang w:eastAsia="pl-PL"/>
        </w:rPr>
        <w:lastRenderedPageBreak/>
        <w:t>5. Finansowanie</w:t>
      </w:r>
      <w:bookmarkEnd w:id="8"/>
    </w:p>
    <w:p w:rsidR="006D570F" w:rsidRPr="006D570F" w:rsidRDefault="006D570F" w:rsidP="006D570F">
      <w:pPr>
        <w:spacing w:after="120" w:line="276" w:lineRule="auto"/>
        <w:jc w:val="both"/>
        <w:rPr>
          <w:rFonts w:ascii="Calibri" w:eastAsia="Times New Roman" w:hAnsi="Calibri" w:cs="Calibri"/>
          <w:lang w:eastAsia="pl-PL"/>
        </w:rPr>
      </w:pPr>
      <w:bookmarkStart w:id="9" w:name="_Toc452047323"/>
      <w:r w:rsidRPr="006D570F">
        <w:rPr>
          <w:rFonts w:ascii="Calibri" w:eastAsia="Times New Roman" w:hAnsi="Calibri" w:cs="Calibri"/>
          <w:lang w:eastAsia="pl-PL"/>
        </w:rPr>
        <w:t>Osiągnięcie celów programu rozwoju, jakim jest PZIP, wymaga przeznaczenia na jego realizację odpowiednich środków finansowych. Z uwagi na charakter tego programu jego finansowanie muszą zapewnić środki publiczne pochodzące z budżetu UE, budżetów resortów oraz na poziomie regionalnym z budżetów jednostek samorządu terytorialnego. Struktura finansowania w ramach wsparcia regionalnego zakłada zaangażowanie środków pochodzących z regionalnych programów operacyjnych (współfinansowanych przez UE), jak i budżetów lokalnych jednostek samorządu terytorialnego tj. gmin oraz powiatów. Oszacowanie nakładów niezbędnych do realizacji PZIP w pełnym zakresie, wymaga podziału jego zadań na dwie grupy: e-usługi publiczne oraz pozostałe obszary objęte zakresem tego programu: informatyzacja urzędów, budowa otwartego rządu.</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Głównym źródłem sfinansowania budowy systemów zapewniających dostęp do kluczowych e-usług administracji publicznej zidentyfikowanych w PZIP będzie Program Operacyjny Polska Cyfrowa (PO PC). Podstawę oszacowania skali środków finansowych koniecznych dla realizacji celów PZIP, a przedstawionych w niniejszym dokumencie, stanowiła indykatywna lista przedsięwzięć zgłoszonych przez organy administracji publicznej, poddana wstępnej ocenie na etapie tworzenia PZIP oraz PO PC.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Priorytetowe obszary do realizacji e-usług wyodrębniono po dokonaniu weryfikacji zgłoszonych przedsięwzięć pod względem ich zgodności z celami PZIP, stopniem przygotowania do realizacji oraz poprawności założeń projektowych. Realizacja wyselekcjonowanych na tym etapie projektów, zapewniających dostęp do większości e-usług publicznych rekomendowanych przez PZIP wymagać będzie nakładów finansowych w wysokości około 5 mld zł, w tym 80% na budowę systemów dostarczających e-usługi dla obywateli i przedsiębiorców, a pozostałe 20% tej kwoty przeznaczone zostanie na sfinansowanie niezbędnego uzupełnienia szeroko rozumianej infrastruktury teleinformatycznej.</w:t>
      </w:r>
      <w:r w:rsidRPr="006D570F">
        <w:rPr>
          <w:rFonts w:ascii="Calibri" w:eastAsia="Times New Roman" w:hAnsi="Calibri" w:cs="Calibri"/>
          <w:b/>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Szacując środki potrzebne na realizację usług w perspektywie roku 2020, trzeba mieć także na uwadze, że zgłoszone projekty nie zagospodarowują wszystkich rekomendowanych e-usług publicznych wskazanych w PZIP.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Pozostałe obszary ujęte w PZIP dotyczą budowy otwartego rządu oraz  informatyzacji urzędów. Z uwagi na zróżnicowany stopień zaawansowania urzędów  w procesie informatyzacji orientacyjnie przewiduje się, że nakłady w tym obszarze nie powinny przekroczyć  230 mln zł. Inwestycje na budowę otwartego rządu szacuje się na kwotę około 100 mln zł.</w:t>
      </w:r>
    </w:p>
    <w:p w:rsidR="006D570F" w:rsidRPr="006D570F" w:rsidRDefault="006D570F" w:rsidP="006D570F">
      <w:pPr>
        <w:spacing w:after="120" w:line="276" w:lineRule="auto"/>
        <w:jc w:val="both"/>
        <w:rPr>
          <w:rFonts w:ascii="Calibri" w:eastAsia="Times New Roman" w:hAnsi="Calibri" w:cs="Calibri"/>
          <w:b/>
          <w:lang w:eastAsia="pl-PL"/>
        </w:rPr>
      </w:pPr>
      <w:r w:rsidRPr="006D570F">
        <w:rPr>
          <w:rFonts w:ascii="Calibri" w:eastAsia="Times New Roman" w:hAnsi="Calibri" w:cs="Calibri"/>
          <w:b/>
          <w:lang w:eastAsia="pl-PL"/>
        </w:rPr>
        <w:t>Źródła finansowania PZIP:</w:t>
      </w:r>
    </w:p>
    <w:p w:rsidR="006D570F" w:rsidRPr="006D570F" w:rsidRDefault="006D570F" w:rsidP="006D570F">
      <w:pPr>
        <w:numPr>
          <w:ilvl w:val="0"/>
          <w:numId w:val="51"/>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Środki publiczne (krajowe i unijne) w ramach 2 osi PO PC (ok. 1,1 mld euro).</w:t>
      </w:r>
    </w:p>
    <w:p w:rsidR="006D570F" w:rsidRPr="006D570F" w:rsidRDefault="006D570F" w:rsidP="006D570F">
      <w:pPr>
        <w:numPr>
          <w:ilvl w:val="0"/>
          <w:numId w:val="51"/>
        </w:num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Środki publiczne (krajowe i unijne) zaangażowane na poziomie regionalnym (szacunkowa kwota około 1,8 mld euro).</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Środki przeznaczane na utrzymanie rezultatów projektów oraz dostosowywanie systemów informatycznych do zmian prawnych, technologicznych i organizacyjnych zachodzących w otoczeniu powinny pochodzić z bieżących wydatków wszystkich zainteresowanych urzędów w ramach corocznego budżetu. Różnica pomiędzy nakładami niezbędnymi na realizację PZIP a środkami przewidzianymi na realizację POPC oraz programów regionalnych pokryta będzie ze środków budżetów resortów i z budżetów jednostek samorządu terytorialnego.</w:t>
      </w:r>
      <w:bookmarkEnd w:id="9"/>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lang w:eastAsia="pl-PL"/>
        </w:rPr>
      </w:pPr>
      <w:r w:rsidRPr="006D570F">
        <w:rPr>
          <w:rFonts w:ascii="Calibri" w:eastAsia="Times New Roman" w:hAnsi="Calibri" w:cs="Times New Roman"/>
          <w:b/>
          <w:kern w:val="32"/>
          <w:sz w:val="26"/>
          <w:szCs w:val="26"/>
          <w:lang w:eastAsia="pl-PL"/>
        </w:rPr>
        <w:br w:type="page"/>
      </w:r>
      <w:bookmarkStart w:id="10" w:name="_Toc455570677"/>
      <w:r w:rsidRPr="006D570F">
        <w:rPr>
          <w:rFonts w:ascii="Calibri" w:eastAsia="Times New Roman" w:hAnsi="Calibri" w:cs="Times New Roman"/>
          <w:b/>
          <w:kern w:val="32"/>
          <w:sz w:val="26"/>
          <w:szCs w:val="26"/>
          <w:lang w:eastAsia="pl-PL"/>
        </w:rPr>
        <w:lastRenderedPageBreak/>
        <w:t>6. Jak to zrobimy - realizacja programu</w:t>
      </w:r>
      <w:bookmarkEnd w:id="10"/>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Zaadresowanie i skuteczne rozwiązanie problemów zidentyfikowanych w ramach diagnozy stanu informatyzacji Państwa oraz osiągnięcie celów Programu wymaga nie tylko określenia kierunków interwencji, ale również konkretnych działań, które umożliwią zrealizowanie zawartych w nich idei. Działania te zostaną zrealizowane w ramach Strategii Informatyzacji Państwa – Plan Działań Ministra Cyfryzacji, przy pomocy nowego mechanizmu Głównego Informatyka Kraju, w celu integracji systemów i obniżenia kosztów ich zakupu oraz utrzymania.</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W ramach ewaluacji zweryfikowano, które z rekomendowanych uprzednio usług zostały wdrożone, a które nie i przygotowano skorygowaną listę usług rekomendowanych do wdrożenia, uwzględniającą nowe potrzeby. Lista ta stanowi załącznik nr 2 do niniejszego dokumentu.  Wszystkie udostępniane e-usługi publiczne opierać się będą na rezultatach horyzontalnych działań Ministra Cyfryzacji. Do działań tych należeć będzie: rozbudowa Systemu Rejestrów Państwowych, budowa </w:t>
      </w:r>
      <w:proofErr w:type="spellStart"/>
      <w:r w:rsidRPr="006D570F">
        <w:rPr>
          <w:rFonts w:ascii="Calibri" w:eastAsia="Times New Roman" w:hAnsi="Calibri" w:cs="Calibri"/>
          <w:lang w:eastAsia="pl-PL"/>
        </w:rPr>
        <w:t>eID</w:t>
      </w:r>
      <w:proofErr w:type="spellEnd"/>
      <w:r w:rsidRPr="006D570F">
        <w:rPr>
          <w:rFonts w:ascii="Calibri" w:eastAsia="Times New Roman" w:hAnsi="Calibri" w:cs="Calibri"/>
          <w:lang w:eastAsia="pl-PL"/>
        </w:rPr>
        <w:t xml:space="preserve"> – systemu identyfikacji i uwierzytelniania obywateli, jednolitego systemu elektronicznego zarządzania dokumentacją w administracji rządowej (EZD RP) oraz zapewnienie Wspólnej infrastruktury Państwa. Dostęp do informacji o działaniach administracji i rejestrów państwowych oraz możliwość korzystania z pełnej oferty usług publicznych użytkownik uzyska za pośrednictwem jednolitej bramy informacyjno-usługowej administracji — poprzez Portal Rzeczypospolitej Polskiej.</w:t>
      </w: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11" w:name="_Toc455570678"/>
      <w:r w:rsidRPr="006D570F">
        <w:rPr>
          <w:rFonts w:ascii="Calibri" w:eastAsia="Times New Roman" w:hAnsi="Calibri" w:cs="Times New Roman"/>
          <w:b/>
          <w:szCs w:val="20"/>
          <w:lang w:eastAsia="pl-PL"/>
        </w:rPr>
        <w:t>6.1. Strategia Informatyzacji Państwa – Plan Działań Ministra Cyfryzacji</w:t>
      </w:r>
      <w:bookmarkEnd w:id="11"/>
    </w:p>
    <w:p w:rsidR="006D570F" w:rsidRPr="006D570F" w:rsidRDefault="006D570F" w:rsidP="006D570F">
      <w:pPr>
        <w:spacing w:after="120" w:line="276" w:lineRule="auto"/>
        <w:jc w:val="both"/>
        <w:rPr>
          <w:rFonts w:ascii="Calibri" w:eastAsia="Times New Roman" w:hAnsi="Calibri" w:cs="Calibri"/>
          <w:strike/>
          <w:lang w:eastAsia="pl-PL"/>
        </w:rPr>
      </w:pPr>
      <w:r w:rsidRPr="006D570F">
        <w:rPr>
          <w:rFonts w:ascii="Calibri" w:eastAsia="Times New Roman" w:hAnsi="Calibri" w:cs="Calibri"/>
          <w:lang w:eastAsia="pl-PL"/>
        </w:rPr>
        <w:t xml:space="preserve">SIP MC jest wykonawczym dokumentem określającym zadania Ministra Cyfryzacji w zakresie budowy fundamentu dla dalszej informatyzacji Państwa oraz harmonogram realizacji wspierających ten cel projektów. W dokumencie wymienione są działania i projekty mające na celu stworzenie Architektury Informacyjnej Państwa — bazy wszelkich rozwiązań mających na celu realizowanie e-usług przez administrację publiczną. </w:t>
      </w: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12" w:name="_Toc455570679"/>
      <w:r w:rsidRPr="006D570F">
        <w:rPr>
          <w:rFonts w:ascii="Calibri" w:eastAsia="Times New Roman" w:hAnsi="Calibri" w:cs="Times New Roman"/>
          <w:b/>
          <w:szCs w:val="20"/>
          <w:lang w:eastAsia="pl-PL"/>
        </w:rPr>
        <w:t>6.2. Główny Informatyk Kraju</w:t>
      </w:r>
      <w:bookmarkEnd w:id="12"/>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Główny Informatyk Kraju to koncepcja, której osią jest koordynowany przez Ministra Cyfryzacji zestaw mechanizmów porządkujących proces informatyzacji Państwa. Koncepcja ta obejmuje zarządzanie obszerną strukturą organizacyjną z jasno określonymi rolami poszczególnych aktorów, opiera się na zasadach ponownego wykorzystania (</w:t>
      </w:r>
      <w:proofErr w:type="spellStart"/>
      <w:r w:rsidRPr="006D570F">
        <w:rPr>
          <w:rFonts w:ascii="Calibri" w:eastAsia="Times New Roman" w:hAnsi="Calibri" w:cs="Calibri"/>
          <w:i/>
          <w:lang w:eastAsia="pl-PL"/>
        </w:rPr>
        <w:t>reuse</w:t>
      </w:r>
      <w:proofErr w:type="spellEnd"/>
      <w:r w:rsidRPr="006D570F">
        <w:rPr>
          <w:rFonts w:ascii="Calibri" w:eastAsia="Times New Roman" w:hAnsi="Calibri" w:cs="Calibri"/>
          <w:lang w:eastAsia="pl-PL"/>
        </w:rPr>
        <w:t>) i współdzielenia zasobów, integracji systemów i ich referencyjności. Ma na celu obniżenie kosztów wytwarzania oraz utrzymania systemów IT. Rolą Głównego Informatyka Kraju jest centralizacja infrastruktury teleinformatycznej oraz integracja zasobów i systemów teleinformatycznych Państwa. Mechanizmy GIK opisane są szczegółowo w SIP MC.</w:t>
      </w: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13" w:name="_Toc455570680"/>
      <w:r w:rsidRPr="006D570F">
        <w:rPr>
          <w:rFonts w:ascii="Calibri" w:eastAsia="Times New Roman" w:hAnsi="Calibri" w:cs="Times New Roman"/>
          <w:b/>
          <w:szCs w:val="20"/>
          <w:lang w:eastAsia="pl-PL"/>
        </w:rPr>
        <w:t>6.3. Monitorowanie realizacji Programu</w:t>
      </w:r>
      <w:bookmarkEnd w:id="13"/>
    </w:p>
    <w:p w:rsidR="006D570F" w:rsidRPr="006D570F" w:rsidRDefault="006D570F" w:rsidP="006D570F">
      <w:pPr>
        <w:jc w:val="both"/>
        <w:rPr>
          <w:rFonts w:ascii="Calibri" w:eastAsia="Times New Roman" w:hAnsi="Calibri" w:cs="Calibri"/>
          <w:lang w:eastAsia="pl-PL"/>
        </w:rPr>
      </w:pPr>
      <w:r w:rsidRPr="006D570F">
        <w:rPr>
          <w:rFonts w:ascii="Calibri" w:eastAsia="Times New Roman" w:hAnsi="Calibri" w:cs="Calibri"/>
          <w:lang w:eastAsia="pl-PL"/>
        </w:rPr>
        <w:t xml:space="preserve">Realizację Programu Zintegrowanej Informatyzacji oraz poziom osiągnięcia wskaźników (rozdział 6.3.3.), zgodnie z właściwością, będzie monitorował Minister Cyfryzacji. Z uwagi na ogólnopolski zasięg programu i jego znaczenie z punktu widzenia cyfrowego rozwoju kraju Minister Cyfryzacji będzie oceniać osiągnięte korzyści, badać postęp poszczególnych projektów oraz identyfikować ryzyka, również te wynikające ze wzajemnych powiązań projektów. Wnioski z monitorowania będą przekazywane Komitetowi Rady Ministrów do spraw Cyfryzacji. Dane niezbędne do monitorowania będą wprowadzane przez zespoły projektowe w miarę postępów w projektach. Regularny przegląd </w:t>
      </w:r>
      <w:r w:rsidRPr="006D570F">
        <w:rPr>
          <w:rFonts w:ascii="Calibri" w:eastAsia="Times New Roman" w:hAnsi="Calibri" w:cs="Calibri"/>
          <w:lang w:eastAsia="pl-PL"/>
        </w:rPr>
        <w:lastRenderedPageBreak/>
        <w:t xml:space="preserve">wyników monitorowania (co rok) przez KRMC pozwoli na reagowanie z wyprzedzeniem na pojawiające się ryzyka i przeciwdziałanie zagrożeniom. </w:t>
      </w:r>
    </w:p>
    <w:p w:rsidR="006D570F" w:rsidRPr="006D570F" w:rsidRDefault="006D570F" w:rsidP="006D570F">
      <w:pPr>
        <w:keepNext/>
        <w:spacing w:before="240" w:after="60" w:line="276" w:lineRule="auto"/>
        <w:jc w:val="both"/>
        <w:outlineLvl w:val="2"/>
        <w:rPr>
          <w:rFonts w:ascii="Calibri" w:eastAsia="Times New Roman" w:hAnsi="Calibri" w:cs="Times New Roman"/>
          <w:b/>
          <w:sz w:val="24"/>
          <w:szCs w:val="24"/>
          <w:lang w:eastAsia="pl-PL"/>
        </w:rPr>
      </w:pPr>
      <w:bookmarkStart w:id="14" w:name="_Toc455570681"/>
      <w:r w:rsidRPr="006D570F">
        <w:rPr>
          <w:rFonts w:ascii="Calibri" w:eastAsia="Times New Roman" w:hAnsi="Calibri" w:cs="Times New Roman"/>
          <w:b/>
          <w:sz w:val="24"/>
          <w:szCs w:val="24"/>
          <w:lang w:eastAsia="pl-PL"/>
        </w:rPr>
        <w:t>6.3.1. Wskaźniki</w:t>
      </w:r>
      <w:bookmarkEnd w:id="14"/>
    </w:p>
    <w:p w:rsidR="006D570F" w:rsidRPr="006D570F" w:rsidRDefault="006D570F" w:rsidP="006D570F">
      <w:pPr>
        <w:spacing w:after="120" w:line="276" w:lineRule="auto"/>
        <w:ind w:firstLine="6"/>
        <w:jc w:val="both"/>
        <w:rPr>
          <w:rFonts w:ascii="Calibri" w:eastAsia="Times New Roman" w:hAnsi="Calibri" w:cs="Times New Roman"/>
          <w:lang w:eastAsia="pl-PL"/>
        </w:rPr>
      </w:pPr>
      <w:r w:rsidRPr="006D570F">
        <w:rPr>
          <w:rFonts w:ascii="Calibri" w:eastAsia="Times New Roman" w:hAnsi="Calibri" w:cs="Times New Roman"/>
          <w:lang w:eastAsia="pl-PL"/>
        </w:rPr>
        <w:t>Skuteczność d</w:t>
      </w:r>
      <w:r w:rsidRPr="006D570F">
        <w:rPr>
          <w:rFonts w:ascii="Calibri" w:eastAsia="Times New Roman" w:hAnsi="Calibri" w:cs="Calibri"/>
          <w:lang w:eastAsia="pl-PL"/>
        </w:rPr>
        <w:t>ziała</w:t>
      </w:r>
      <w:r w:rsidRPr="006D570F">
        <w:rPr>
          <w:rFonts w:ascii="Calibri" w:eastAsia="Times New Roman" w:hAnsi="Calibri" w:cs="Times New Roman"/>
          <w:lang w:eastAsia="pl-PL"/>
        </w:rPr>
        <w:t>ń</w:t>
      </w:r>
      <w:r w:rsidRPr="006D570F">
        <w:rPr>
          <w:rFonts w:ascii="Calibri" w:eastAsia="Times New Roman" w:hAnsi="Calibri" w:cs="Calibri"/>
          <w:lang w:eastAsia="pl-PL"/>
        </w:rPr>
        <w:t xml:space="preserve"> w sferze upowszechniania stosowania TIK w zakresie usług dla obywateli, w tym przedsiębiorców, świadczonych drogą elektroniczną przez administrację publiczną, mierzona będzie za pomocą </w:t>
      </w:r>
      <w:r w:rsidRPr="006D570F">
        <w:rPr>
          <w:rFonts w:ascii="Calibri" w:eastAsia="Times New Roman" w:hAnsi="Calibri" w:cs="Calibri"/>
          <w:bCs/>
          <w:lang w:eastAsia="pl-PL"/>
        </w:rPr>
        <w:t>poziomów</w:t>
      </w:r>
      <w:r w:rsidRPr="006D570F">
        <w:rPr>
          <w:rFonts w:ascii="Calibri" w:eastAsia="Times New Roman" w:hAnsi="Calibri" w:cs="Times New Roman"/>
          <w:bCs/>
          <w:lang w:eastAsia="pl-PL"/>
        </w:rPr>
        <w:t>,</w:t>
      </w:r>
      <w:r w:rsidRPr="006D570F">
        <w:rPr>
          <w:rFonts w:ascii="Calibri" w:eastAsia="Times New Roman" w:hAnsi="Calibri" w:cs="Calibri"/>
          <w:bCs/>
          <w:lang w:eastAsia="pl-PL"/>
        </w:rPr>
        <w:t xml:space="preserve"> korespondujących ze wskaźnikami wskazanymi w </w:t>
      </w:r>
      <w:r w:rsidRPr="006D570F">
        <w:rPr>
          <w:rFonts w:ascii="Calibri" w:eastAsia="Times New Roman" w:hAnsi="Calibri" w:cs="Calibri"/>
          <w:b/>
          <w:bCs/>
          <w:lang w:eastAsia="pl-PL"/>
        </w:rPr>
        <w:t>Strategii Sprawne Państwo</w:t>
      </w:r>
      <w:r w:rsidRPr="006D570F">
        <w:rPr>
          <w:rFonts w:ascii="Calibri" w:eastAsia="Times New Roman" w:hAnsi="Calibri" w:cs="Calibri"/>
          <w:bCs/>
          <w:lang w:eastAsia="pl-PL"/>
        </w:rPr>
        <w:t xml:space="preserve">, celami </w:t>
      </w:r>
      <w:r w:rsidRPr="006D570F">
        <w:rPr>
          <w:rFonts w:ascii="Calibri" w:eastAsia="Times New Roman" w:hAnsi="Calibri" w:cs="Calibri"/>
          <w:b/>
          <w:bCs/>
          <w:lang w:eastAsia="pl-PL"/>
        </w:rPr>
        <w:t>Europejskiej Agendy Cyfrowej (EAC)</w:t>
      </w:r>
      <w:r w:rsidRPr="006D570F">
        <w:rPr>
          <w:rFonts w:ascii="Calibri" w:eastAsia="Times New Roman" w:hAnsi="Calibri" w:cs="Calibri"/>
          <w:bCs/>
          <w:lang w:eastAsia="pl-PL"/>
        </w:rPr>
        <w:t xml:space="preserve"> oraz </w:t>
      </w:r>
      <w:r w:rsidRPr="006D570F">
        <w:rPr>
          <w:rFonts w:ascii="Calibri" w:eastAsia="Times New Roman" w:hAnsi="Calibri" w:cs="Calibri"/>
          <w:b/>
          <w:bCs/>
          <w:lang w:eastAsia="pl-PL"/>
        </w:rPr>
        <w:t>Digital Agenda Scoreboard</w:t>
      </w:r>
      <w:r w:rsidRPr="006D570F">
        <w:rPr>
          <w:rFonts w:ascii="Calibri" w:eastAsia="Times New Roman" w:hAnsi="Calibri" w:cs="Calibri"/>
          <w:lang w:eastAsia="pl-PL"/>
        </w:rPr>
        <w:t>. Przyjęto założenie dążenia do uzyskania dynamiki wzrostu co najmniej takiej, jak uzyskana w poprzednim okresie programowania unijnego 2007-2013</w:t>
      </w:r>
      <w:r w:rsidRPr="006D570F">
        <w:rPr>
          <w:rFonts w:ascii="Calibri" w:eastAsia="Times New Roman" w:hAnsi="Calibri" w:cs="Times New Roman"/>
          <w:lang w:eastAsia="pl-PL"/>
        </w:rPr>
        <w:t xml:space="preserve">. Dla porównania podano wskaźniki uzyskane na początku poprzedniego okresu programowania, tam gdzie dane były dostępne. </w:t>
      </w:r>
    </w:p>
    <w:p w:rsidR="006D570F" w:rsidRPr="006D570F" w:rsidRDefault="006D570F" w:rsidP="006D570F">
      <w:pPr>
        <w:spacing w:after="120" w:line="276" w:lineRule="auto"/>
        <w:ind w:firstLine="6"/>
        <w:jc w:val="both"/>
        <w:rPr>
          <w:rFonts w:ascii="Calibri" w:eastAsia="Times New Roman" w:hAnsi="Calibri" w:cs="Times New Roman"/>
          <w:b/>
          <w:i/>
          <w:iCs/>
          <w:lang w:eastAsia="pl-PL"/>
        </w:rPr>
      </w:pPr>
      <w:r w:rsidRPr="006D570F">
        <w:rPr>
          <w:rFonts w:ascii="Calibri" w:eastAsia="Times New Roman" w:hAnsi="Calibri" w:cs="Times New Roman"/>
          <w:b/>
          <w:i/>
          <w:iCs/>
          <w:lang w:eastAsia="pl-PL"/>
        </w:rPr>
        <w:t>wskaźniki podstawowe:</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bCs/>
          <w:lang w:eastAsia="pl-PL"/>
        </w:rPr>
      </w:pPr>
      <w:r w:rsidRPr="006D570F">
        <w:rPr>
          <w:rFonts w:ascii="Calibri" w:eastAsia="Times New Roman" w:hAnsi="Calibri" w:cs="Calibri"/>
          <w:b/>
          <w:bCs/>
          <w:lang w:eastAsia="pl-PL"/>
        </w:rPr>
        <w:t>Odsetek osób korzystających z internetu w relacjach z administracją publiczną w ciągu ostatnich 12 miesięcy;</w:t>
      </w:r>
      <w:r w:rsidRPr="006D570F">
        <w:rPr>
          <w:rFonts w:ascii="Calibri" w:eastAsia="Times New Roman" w:hAnsi="Calibri" w:cs="Calibri"/>
          <w:bCs/>
          <w:lang w:eastAsia="pl-PL"/>
        </w:rPr>
        <w:t xml:space="preserve"> źródło Eurostat (22% w 2008 r., 32% w 2012 r.; 27% w 2015 r., 64% w 2020 r.);</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bCs/>
          <w:lang w:eastAsia="pl-PL"/>
        </w:rPr>
      </w:pPr>
      <w:r w:rsidRPr="006D570F">
        <w:rPr>
          <w:rFonts w:ascii="Calibri" w:eastAsia="Times New Roman" w:hAnsi="Calibri" w:cs="Calibri"/>
          <w:b/>
          <w:bCs/>
          <w:lang w:eastAsia="pl-PL"/>
        </w:rPr>
        <w:t>Odsetek przedsiębiorców korzystających z internetu w relacjach z administracją publiczną;</w:t>
      </w:r>
      <w:r w:rsidRPr="006D570F">
        <w:rPr>
          <w:rFonts w:ascii="Calibri" w:eastAsia="Times New Roman" w:hAnsi="Calibri" w:cs="Calibri"/>
          <w:bCs/>
          <w:lang w:eastAsia="pl-PL"/>
        </w:rPr>
        <w:t xml:space="preserve"> źródło GUS (w 2012 r. 90 %, 92% w 2015 r., 95% w 2020 r.).</w:t>
      </w:r>
    </w:p>
    <w:p w:rsidR="006D570F" w:rsidRPr="006D570F" w:rsidRDefault="006D570F" w:rsidP="006D570F">
      <w:pPr>
        <w:keepNext/>
        <w:keepLines/>
        <w:spacing w:before="240" w:after="240" w:line="276" w:lineRule="auto"/>
        <w:ind w:right="357"/>
        <w:jc w:val="both"/>
        <w:rPr>
          <w:rFonts w:ascii="Calibri" w:eastAsia="Times New Roman" w:hAnsi="Calibri" w:cs="Calibri"/>
          <w:b/>
          <w:i/>
          <w:iCs/>
          <w:lang w:eastAsia="pl-PL"/>
        </w:rPr>
      </w:pPr>
      <w:r w:rsidRPr="006D570F">
        <w:rPr>
          <w:rFonts w:ascii="Calibri" w:eastAsia="Times New Roman" w:hAnsi="Calibri" w:cs="Calibri"/>
          <w:b/>
          <w:i/>
          <w:iCs/>
          <w:lang w:eastAsia="pl-PL"/>
        </w:rPr>
        <w:t>wskaźniki uzupełniające:</w:t>
      </w:r>
    </w:p>
    <w:p w:rsidR="006D570F" w:rsidRPr="006D570F" w:rsidRDefault="006D570F" w:rsidP="006D570F">
      <w:pPr>
        <w:keepNext/>
        <w:keepLines/>
        <w:spacing w:before="240" w:after="240" w:line="276" w:lineRule="auto"/>
        <w:ind w:right="357" w:firstLine="6"/>
        <w:jc w:val="both"/>
        <w:rPr>
          <w:rFonts w:ascii="Calibri" w:eastAsia="Times New Roman" w:hAnsi="Calibri" w:cs="Times New Roman"/>
          <w:b/>
          <w:i/>
          <w:iCs/>
          <w:lang w:eastAsia="pl-PL"/>
        </w:rPr>
      </w:pPr>
      <w:r w:rsidRPr="006D570F">
        <w:rPr>
          <w:rFonts w:ascii="Calibri" w:eastAsia="Times New Roman" w:hAnsi="Calibri" w:cs="Calibri"/>
          <w:b/>
          <w:i/>
          <w:iCs/>
          <w:lang w:eastAsia="pl-PL"/>
        </w:rPr>
        <w:t>dot. obywateli</w:t>
      </w:r>
      <w:r w:rsidRPr="006D570F">
        <w:rPr>
          <w:rFonts w:ascii="Calibri" w:eastAsia="Times New Roman" w:hAnsi="Calibri" w:cs="Times New Roman"/>
          <w:b/>
          <w:i/>
          <w:iCs/>
          <w:lang w:eastAsia="pl-PL"/>
        </w:rPr>
        <w:t>:</w:t>
      </w:r>
    </w:p>
    <w:p w:rsidR="006D570F" w:rsidRPr="006D570F" w:rsidRDefault="006D570F" w:rsidP="006D570F">
      <w:pPr>
        <w:numPr>
          <w:ilvl w:val="0"/>
          <w:numId w:val="5"/>
        </w:numPr>
        <w:spacing w:after="120" w:line="276" w:lineRule="auto"/>
        <w:ind w:left="714" w:right="-1" w:hanging="357"/>
        <w:jc w:val="both"/>
        <w:rPr>
          <w:rFonts w:ascii="Calibri" w:eastAsia="Times New Roman" w:hAnsi="Calibri" w:cs="Calibri"/>
          <w:bCs/>
          <w:lang w:eastAsia="pl-PL"/>
        </w:rPr>
      </w:pPr>
      <w:r w:rsidRPr="006D570F">
        <w:rPr>
          <w:rFonts w:ascii="Calibri" w:eastAsia="Times New Roman" w:hAnsi="Calibri" w:cs="Calibri"/>
          <w:b/>
          <w:bCs/>
          <w:lang w:eastAsia="pl-PL"/>
        </w:rPr>
        <w:t>Odsetek osób korzystających z internetu w relacjach z administracją publiczną w ciągu ostatnich 12 miesięcy w celu wysyłania wypełnionych formularzy lub wypełniania ich w czasie rzeczywistym;</w:t>
      </w:r>
      <w:r w:rsidRPr="006D570F">
        <w:rPr>
          <w:rFonts w:ascii="Calibri" w:eastAsia="Times New Roman" w:hAnsi="Calibri" w:cs="Calibri"/>
          <w:bCs/>
          <w:lang w:eastAsia="pl-PL"/>
        </w:rPr>
        <w:t xml:space="preserve"> źródło Eurostat (7% w 2008 r., 11% w 2012 r.; 16% w 2015 r., 32% w 2020 r., zgodnie z celem określonym w EAC);</w:t>
      </w:r>
    </w:p>
    <w:p w:rsidR="006D570F" w:rsidRPr="006D570F" w:rsidRDefault="006D570F" w:rsidP="006D570F">
      <w:pPr>
        <w:numPr>
          <w:ilvl w:val="0"/>
          <w:numId w:val="5"/>
        </w:numPr>
        <w:spacing w:after="120" w:line="276" w:lineRule="auto"/>
        <w:ind w:left="714" w:right="-1" w:hanging="357"/>
        <w:jc w:val="both"/>
        <w:rPr>
          <w:rFonts w:ascii="Calibri" w:eastAsia="Times New Roman" w:hAnsi="Calibri" w:cs="Calibri"/>
          <w:bCs/>
          <w:lang w:eastAsia="pl-PL"/>
        </w:rPr>
      </w:pPr>
      <w:r w:rsidRPr="006D570F">
        <w:rPr>
          <w:rFonts w:ascii="Calibri" w:eastAsia="Times New Roman" w:hAnsi="Calibri" w:cs="Calibri"/>
          <w:b/>
          <w:bCs/>
          <w:lang w:eastAsia="pl-PL"/>
        </w:rPr>
        <w:t>Odsetek internautów oceniających pozytywnie lub raczej pozytywnie sposób załatwienia sprawy urzędowej przez internet;</w:t>
      </w:r>
      <w:r w:rsidRPr="006D570F">
        <w:rPr>
          <w:rFonts w:ascii="Calibri" w:eastAsia="Times New Roman" w:hAnsi="Calibri" w:cs="Calibri"/>
          <w:bCs/>
          <w:lang w:eastAsia="pl-PL"/>
        </w:rPr>
        <w:t xml:space="preserve"> źródło MC (50% w 2012 r.; 57% w 2014 r., 70% w 2020 r.);</w:t>
      </w:r>
    </w:p>
    <w:p w:rsidR="006D570F" w:rsidRPr="006D570F" w:rsidRDefault="006D570F" w:rsidP="006D570F">
      <w:pPr>
        <w:numPr>
          <w:ilvl w:val="0"/>
          <w:numId w:val="5"/>
        </w:numPr>
        <w:spacing w:after="120" w:line="276" w:lineRule="auto"/>
        <w:ind w:left="714" w:right="-1" w:hanging="357"/>
        <w:jc w:val="both"/>
        <w:rPr>
          <w:rFonts w:ascii="Calibri" w:eastAsia="Times New Roman" w:hAnsi="Calibri" w:cs="Calibri"/>
          <w:bCs/>
          <w:lang w:eastAsia="pl-PL"/>
        </w:rPr>
      </w:pPr>
      <w:r w:rsidRPr="006D570F">
        <w:rPr>
          <w:rFonts w:ascii="Calibri" w:eastAsia="Times New Roman" w:hAnsi="Calibri" w:cs="Calibri"/>
          <w:b/>
          <w:bCs/>
          <w:lang w:eastAsia="pl-PL"/>
        </w:rPr>
        <w:t xml:space="preserve">Odsetek osób posiadających podstawowe lub ponadpodstawowe umiejętności cyfrowe; </w:t>
      </w:r>
      <w:r w:rsidRPr="006D570F">
        <w:rPr>
          <w:rFonts w:ascii="Calibri" w:eastAsia="Times New Roman" w:hAnsi="Calibri" w:cs="Calibri"/>
          <w:bCs/>
          <w:lang w:eastAsia="pl-PL"/>
        </w:rPr>
        <w:t>źródło Digital Agenda Scoreboard (40% w 2015 r., 43% w 2020 r.);</w:t>
      </w:r>
    </w:p>
    <w:p w:rsidR="006D570F" w:rsidRPr="006D570F" w:rsidRDefault="006D570F" w:rsidP="006D570F">
      <w:pPr>
        <w:numPr>
          <w:ilvl w:val="0"/>
          <w:numId w:val="5"/>
        </w:numPr>
        <w:spacing w:after="120" w:line="276" w:lineRule="auto"/>
        <w:ind w:left="714" w:right="-1" w:hanging="357"/>
        <w:jc w:val="both"/>
        <w:rPr>
          <w:rFonts w:ascii="Calibri" w:eastAsia="Times New Roman" w:hAnsi="Calibri" w:cs="Calibri"/>
          <w:bCs/>
          <w:lang w:eastAsia="pl-PL"/>
        </w:rPr>
      </w:pPr>
      <w:r w:rsidRPr="006D570F">
        <w:rPr>
          <w:rFonts w:ascii="Calibri" w:eastAsia="Times New Roman" w:hAnsi="Calibri" w:cs="Calibri"/>
          <w:b/>
          <w:bCs/>
          <w:lang w:eastAsia="pl-PL"/>
        </w:rPr>
        <w:t>Odsetek osób umawiających się na wizytę u lekarza przez stronę internetową;</w:t>
      </w:r>
      <w:r w:rsidRPr="006D570F">
        <w:rPr>
          <w:rFonts w:ascii="Calibri" w:eastAsia="Times New Roman" w:hAnsi="Calibri" w:cs="Calibri"/>
          <w:bCs/>
          <w:lang w:eastAsia="pl-PL"/>
        </w:rPr>
        <w:t xml:space="preserve"> źródło Eurostat (3% w 2012 r.; 6% w 2015 r., 55% w 2020 r.);</w:t>
      </w:r>
    </w:p>
    <w:p w:rsidR="006D570F" w:rsidRPr="006D570F" w:rsidRDefault="006D570F" w:rsidP="006D570F">
      <w:pPr>
        <w:numPr>
          <w:ilvl w:val="0"/>
          <w:numId w:val="5"/>
        </w:numPr>
        <w:spacing w:after="120" w:line="276" w:lineRule="auto"/>
        <w:ind w:left="714" w:right="-1" w:hanging="357"/>
        <w:jc w:val="both"/>
        <w:rPr>
          <w:rFonts w:ascii="Calibri" w:eastAsia="Times New Roman" w:hAnsi="Calibri" w:cs="Calibri"/>
          <w:bCs/>
          <w:lang w:eastAsia="pl-PL"/>
        </w:rPr>
      </w:pPr>
      <w:r w:rsidRPr="006D570F">
        <w:rPr>
          <w:rFonts w:ascii="Calibri" w:eastAsia="Times New Roman" w:hAnsi="Calibri" w:cs="Calibri"/>
          <w:b/>
          <w:bCs/>
          <w:lang w:eastAsia="pl-PL"/>
        </w:rPr>
        <w:t>Odsetek osób uczestniczących w konsultacjach społecznych on-</w:t>
      </w:r>
      <w:proofErr w:type="spellStart"/>
      <w:r w:rsidRPr="006D570F">
        <w:rPr>
          <w:rFonts w:ascii="Calibri" w:eastAsia="Times New Roman" w:hAnsi="Calibri" w:cs="Calibri"/>
          <w:b/>
          <w:bCs/>
          <w:lang w:eastAsia="pl-PL"/>
        </w:rPr>
        <w:t>line</w:t>
      </w:r>
      <w:proofErr w:type="spellEnd"/>
      <w:r w:rsidRPr="006D570F">
        <w:rPr>
          <w:rFonts w:ascii="Calibri" w:eastAsia="Times New Roman" w:hAnsi="Calibri" w:cs="Calibri"/>
          <w:b/>
          <w:bCs/>
          <w:lang w:eastAsia="pl-PL"/>
        </w:rPr>
        <w:t xml:space="preserve"> lub głosowaniach przez internet w sprawach społecznych lub politycznych; </w:t>
      </w:r>
      <w:r w:rsidRPr="006D570F">
        <w:rPr>
          <w:rFonts w:ascii="Calibri" w:eastAsia="Times New Roman" w:hAnsi="Calibri" w:cs="Calibri"/>
          <w:bCs/>
          <w:lang w:eastAsia="pl-PL"/>
        </w:rPr>
        <w:t>źródło Eurostat (2% w 2011 r.; 2% w 2015 r., 10 % w 2020 r.);</w:t>
      </w:r>
    </w:p>
    <w:p w:rsidR="006D570F" w:rsidRPr="006D570F" w:rsidRDefault="006D570F" w:rsidP="006D570F">
      <w:pPr>
        <w:numPr>
          <w:ilvl w:val="0"/>
          <w:numId w:val="5"/>
        </w:numPr>
        <w:spacing w:after="120" w:line="276" w:lineRule="auto"/>
        <w:ind w:left="714" w:right="-1" w:hanging="357"/>
        <w:jc w:val="both"/>
        <w:rPr>
          <w:rFonts w:ascii="Calibri" w:eastAsia="Times New Roman" w:hAnsi="Calibri" w:cs="Calibri"/>
          <w:bCs/>
          <w:lang w:eastAsia="pl-PL"/>
        </w:rPr>
      </w:pPr>
      <w:r w:rsidRPr="006D570F">
        <w:rPr>
          <w:rFonts w:ascii="Calibri" w:eastAsia="Times New Roman" w:hAnsi="Calibri" w:cs="Calibri"/>
          <w:b/>
          <w:bCs/>
          <w:lang w:eastAsia="pl-PL"/>
        </w:rPr>
        <w:t xml:space="preserve">Odsetek obywateli posiadających </w:t>
      </w:r>
      <w:r w:rsidRPr="006D570F">
        <w:rPr>
          <w:rFonts w:ascii="Calibri" w:eastAsia="Times New Roman" w:hAnsi="Calibri" w:cs="Calibri"/>
          <w:b/>
          <w:lang w:eastAsia="pl-PL"/>
        </w:rPr>
        <w:t>Profil Zaufany</w:t>
      </w:r>
      <w:r w:rsidRPr="006D570F">
        <w:rPr>
          <w:rFonts w:ascii="Calibri" w:eastAsia="Times New Roman" w:hAnsi="Calibri" w:cs="Calibri"/>
          <w:b/>
          <w:bCs/>
          <w:lang w:eastAsia="pl-PL"/>
        </w:rPr>
        <w:t>;</w:t>
      </w:r>
      <w:r w:rsidRPr="006D570F">
        <w:rPr>
          <w:rFonts w:ascii="Calibri" w:eastAsia="Times New Roman" w:hAnsi="Calibri" w:cs="Calibri"/>
          <w:bCs/>
          <w:lang w:eastAsia="pl-PL"/>
        </w:rPr>
        <w:t xml:space="preserve"> źródło MC (0,15% w 2012 r.; 1,09% w 2015 r., 1,64% wg stanu na 30.05.2016 r., 25% w 2020 r.);</w:t>
      </w:r>
    </w:p>
    <w:p w:rsidR="006D570F" w:rsidRPr="006D570F" w:rsidRDefault="006D570F" w:rsidP="006D570F">
      <w:pPr>
        <w:spacing w:before="240" w:after="240" w:line="276" w:lineRule="auto"/>
        <w:ind w:right="357"/>
        <w:jc w:val="both"/>
        <w:rPr>
          <w:rFonts w:ascii="Calibri" w:eastAsia="Times New Roman" w:hAnsi="Calibri" w:cs="Times New Roman"/>
          <w:b/>
          <w:i/>
          <w:iCs/>
          <w:lang w:eastAsia="pl-PL"/>
        </w:rPr>
      </w:pPr>
      <w:r w:rsidRPr="006D570F">
        <w:rPr>
          <w:rFonts w:ascii="Calibri" w:eastAsia="Times New Roman" w:hAnsi="Calibri" w:cs="Calibri"/>
          <w:b/>
          <w:i/>
          <w:iCs/>
          <w:lang w:eastAsia="pl-PL"/>
        </w:rPr>
        <w:t>dot. przedsiębiorców</w:t>
      </w:r>
      <w:r w:rsidRPr="006D570F">
        <w:rPr>
          <w:rFonts w:ascii="Calibri" w:eastAsia="Times New Roman" w:hAnsi="Calibri" w:cs="Times New Roman"/>
          <w:b/>
          <w:i/>
          <w:iCs/>
          <w:lang w:eastAsia="pl-PL"/>
        </w:rPr>
        <w:t>:</w:t>
      </w:r>
    </w:p>
    <w:p w:rsidR="006D570F" w:rsidRPr="006D570F" w:rsidRDefault="006D570F" w:rsidP="006D570F">
      <w:pPr>
        <w:numPr>
          <w:ilvl w:val="0"/>
          <w:numId w:val="15"/>
        </w:numPr>
        <w:spacing w:after="120" w:line="276" w:lineRule="auto"/>
        <w:ind w:left="714" w:right="357" w:hanging="357"/>
        <w:jc w:val="both"/>
        <w:rPr>
          <w:rFonts w:ascii="Calibri" w:eastAsia="Times New Roman" w:hAnsi="Calibri" w:cs="Calibri"/>
          <w:bCs/>
          <w:lang w:eastAsia="pl-PL"/>
        </w:rPr>
      </w:pPr>
      <w:r w:rsidRPr="006D570F">
        <w:rPr>
          <w:rFonts w:ascii="Calibri" w:eastAsia="Times New Roman" w:hAnsi="Calibri" w:cs="Calibri"/>
          <w:b/>
          <w:bCs/>
          <w:lang w:eastAsia="pl-PL"/>
        </w:rPr>
        <w:lastRenderedPageBreak/>
        <w:t>Odsetek przedsiębiorstw korzystających z internetu do składania ofert na usługi, towary i materiały w elektronicznym systemie zamówień publicznych;</w:t>
      </w:r>
      <w:r w:rsidRPr="006D570F">
        <w:rPr>
          <w:rFonts w:ascii="Calibri" w:eastAsia="Times New Roman" w:hAnsi="Calibri" w:cs="Calibri"/>
          <w:bCs/>
          <w:lang w:eastAsia="pl-PL"/>
        </w:rPr>
        <w:t xml:space="preserve"> </w:t>
      </w:r>
      <w:r w:rsidRPr="006D570F">
        <w:rPr>
          <w:rFonts w:ascii="Calibri" w:eastAsia="Times New Roman" w:hAnsi="Calibri" w:cs="Calibri"/>
          <w:lang w:eastAsia="pl-PL"/>
        </w:rPr>
        <w:t xml:space="preserve">źródło </w:t>
      </w:r>
      <w:r w:rsidRPr="006D570F">
        <w:rPr>
          <w:rFonts w:ascii="Calibri" w:eastAsia="Times New Roman" w:hAnsi="Calibri" w:cs="Calibri"/>
          <w:bCs/>
          <w:lang w:eastAsia="pl-PL"/>
        </w:rPr>
        <w:t>GUS (25% w 2012 r.; 15% w 2014 r., 35% w 2020 r. );</w:t>
      </w:r>
    </w:p>
    <w:p w:rsidR="006D570F" w:rsidRPr="006D570F" w:rsidRDefault="006D570F" w:rsidP="006D570F">
      <w:pPr>
        <w:numPr>
          <w:ilvl w:val="0"/>
          <w:numId w:val="15"/>
        </w:numPr>
        <w:spacing w:after="120" w:line="276" w:lineRule="auto"/>
        <w:ind w:left="714" w:right="357" w:hanging="357"/>
        <w:jc w:val="both"/>
        <w:rPr>
          <w:rFonts w:ascii="Calibri" w:eastAsia="Times New Roman" w:hAnsi="Calibri" w:cs="Calibri"/>
          <w:bCs/>
          <w:lang w:eastAsia="pl-PL"/>
        </w:rPr>
      </w:pPr>
      <w:r w:rsidRPr="006D570F">
        <w:rPr>
          <w:rFonts w:ascii="Calibri" w:eastAsia="Times New Roman" w:hAnsi="Calibri" w:cs="Calibri"/>
          <w:b/>
          <w:bCs/>
          <w:lang w:eastAsia="pl-PL"/>
        </w:rPr>
        <w:t>Odsetek przedsiębiorstw korzystających z internetu w relacjach z administracją publiczną do obsługi procedur administracyjnych (np. deklaracje podatku VAT lub deklaracje ZUS) całkowicie drogą elektroniczną;</w:t>
      </w:r>
      <w:r w:rsidRPr="006D570F">
        <w:rPr>
          <w:rFonts w:ascii="Calibri" w:eastAsia="Times New Roman" w:hAnsi="Calibri" w:cs="Calibri"/>
          <w:bCs/>
          <w:lang w:eastAsia="pl-PL"/>
        </w:rPr>
        <w:t xml:space="preserve"> </w:t>
      </w:r>
      <w:r w:rsidRPr="006D570F">
        <w:rPr>
          <w:rFonts w:ascii="Calibri" w:eastAsia="Times New Roman" w:hAnsi="Calibri" w:cs="Calibri"/>
          <w:lang w:eastAsia="pl-PL"/>
        </w:rPr>
        <w:t xml:space="preserve">źródło </w:t>
      </w:r>
      <w:r w:rsidRPr="006D570F">
        <w:rPr>
          <w:rFonts w:ascii="Calibri" w:eastAsia="Times New Roman" w:hAnsi="Calibri" w:cs="Calibri"/>
          <w:bCs/>
          <w:lang w:eastAsia="pl-PL"/>
        </w:rPr>
        <w:t>GUS (70% w 2012 r.; 56% w 2014 r., 85% w 2020 r.);</w:t>
      </w:r>
    </w:p>
    <w:p w:rsidR="006D570F" w:rsidRPr="006D570F" w:rsidRDefault="006D570F" w:rsidP="006D570F">
      <w:pPr>
        <w:numPr>
          <w:ilvl w:val="0"/>
          <w:numId w:val="15"/>
        </w:numPr>
        <w:spacing w:after="120" w:line="276" w:lineRule="auto"/>
        <w:ind w:left="714" w:right="357" w:hanging="357"/>
        <w:jc w:val="both"/>
        <w:rPr>
          <w:rFonts w:ascii="Calibri" w:eastAsia="Times New Roman" w:hAnsi="Calibri" w:cs="Calibri"/>
          <w:bCs/>
          <w:lang w:eastAsia="pl-PL"/>
        </w:rPr>
      </w:pPr>
      <w:r w:rsidRPr="006D570F">
        <w:rPr>
          <w:rFonts w:ascii="Calibri" w:eastAsia="Times New Roman" w:hAnsi="Calibri" w:cs="Calibri"/>
          <w:b/>
          <w:bCs/>
          <w:lang w:eastAsia="pl-PL"/>
        </w:rPr>
        <w:t>Odsetek przedsiębiorstw korzystających z internetu w relacjach z administracją publiczną do obsługi więcej niż 3 procedur administracyjnych obejmujących odsyłanie wypełnionych formularzy (trzeci stopień dojrzałości);</w:t>
      </w:r>
      <w:r w:rsidRPr="006D570F">
        <w:rPr>
          <w:rFonts w:ascii="Calibri" w:eastAsia="Times New Roman" w:hAnsi="Calibri" w:cs="Calibri"/>
          <w:bCs/>
          <w:lang w:eastAsia="pl-PL"/>
        </w:rPr>
        <w:t xml:space="preserve"> źródło GUS (nowy wskaźnik, brak wartości bazowej; 47% w 2013 r., 54% w 2014 r., celem jest osiągnięcie 10% wzrostu rocznie);</w:t>
      </w:r>
    </w:p>
    <w:p w:rsidR="006D570F" w:rsidRPr="006D570F" w:rsidRDefault="006D570F" w:rsidP="006D570F">
      <w:pPr>
        <w:numPr>
          <w:ilvl w:val="0"/>
          <w:numId w:val="15"/>
        </w:numPr>
        <w:spacing w:after="120" w:line="276" w:lineRule="auto"/>
        <w:ind w:left="714" w:right="357" w:hanging="357"/>
        <w:jc w:val="both"/>
        <w:rPr>
          <w:rFonts w:ascii="Calibri" w:eastAsia="Times New Roman" w:hAnsi="Calibri" w:cs="Calibri"/>
          <w:bCs/>
          <w:lang w:eastAsia="pl-PL"/>
        </w:rPr>
      </w:pPr>
      <w:r w:rsidRPr="006D570F">
        <w:rPr>
          <w:rFonts w:ascii="Calibri" w:eastAsia="Times New Roman" w:hAnsi="Calibri" w:cs="Calibri"/>
          <w:b/>
          <w:bCs/>
          <w:lang w:eastAsia="pl-PL"/>
        </w:rPr>
        <w:t>Odsetek przedsiębiorstw korzystających z internetu w relacjach z administracją publiczną do obsługi więcej niż 3 procedur administracyjnych w pełni drogą elektroniczną (czwarty stopień dojrzałości);</w:t>
      </w:r>
      <w:r w:rsidRPr="006D570F">
        <w:rPr>
          <w:rFonts w:ascii="Calibri" w:eastAsia="Times New Roman" w:hAnsi="Calibri" w:cs="Calibri"/>
          <w:bCs/>
          <w:lang w:eastAsia="pl-PL"/>
        </w:rPr>
        <w:t xml:space="preserve"> źródło GUS (nowy wskaźnik, brak wartości bazowej; 34% w 2013 r., 37% w 2014 r., celem jest osiągnięcie 10% wzrostu rocznie).</w:t>
      </w:r>
    </w:p>
    <w:p w:rsidR="006D570F" w:rsidRPr="006D570F" w:rsidRDefault="006D570F" w:rsidP="006D570F">
      <w:pPr>
        <w:spacing w:before="240" w:after="240" w:line="276" w:lineRule="auto"/>
        <w:ind w:right="357" w:firstLine="6"/>
        <w:jc w:val="both"/>
        <w:rPr>
          <w:rFonts w:ascii="Calibri" w:eastAsia="Times New Roman" w:hAnsi="Calibri" w:cs="Times New Roman"/>
          <w:b/>
          <w:i/>
          <w:iCs/>
          <w:lang w:eastAsia="pl-PL"/>
        </w:rPr>
      </w:pPr>
      <w:r w:rsidRPr="006D570F">
        <w:rPr>
          <w:rFonts w:ascii="Calibri" w:eastAsia="Times New Roman" w:hAnsi="Calibri" w:cs="Calibri"/>
          <w:b/>
          <w:i/>
          <w:iCs/>
          <w:lang w:eastAsia="pl-PL"/>
        </w:rPr>
        <w:t>dot. urzędów</w:t>
      </w:r>
      <w:r w:rsidRPr="006D570F">
        <w:rPr>
          <w:rFonts w:ascii="Calibri" w:eastAsia="Times New Roman" w:hAnsi="Calibri" w:cs="Times New Roman"/>
          <w:b/>
          <w:i/>
          <w:iCs/>
          <w:lang w:eastAsia="pl-PL"/>
        </w:rPr>
        <w:t>:</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lang w:eastAsia="pl-PL"/>
        </w:rPr>
      </w:pPr>
      <w:r w:rsidRPr="006D570F">
        <w:rPr>
          <w:rFonts w:ascii="Calibri" w:eastAsia="Times New Roman" w:hAnsi="Calibri" w:cs="Calibri"/>
          <w:b/>
          <w:bCs/>
          <w:lang w:eastAsia="pl-PL"/>
        </w:rPr>
        <w:t>Odsetek usług opisanych w części dla obywatela Portalu Rzeczypospolitej Polskiej (odpowiadającej serwisowi Obywatel.gov.pl z 2016 r.) dostępnych drogą elektroniczną</w:t>
      </w:r>
      <w:r w:rsidRPr="006D570F">
        <w:rPr>
          <w:rFonts w:ascii="Calibri" w:eastAsia="Times New Roman" w:hAnsi="Calibri" w:cs="Calibri"/>
          <w:b/>
          <w:lang w:eastAsia="pl-PL"/>
        </w:rPr>
        <w:t>;</w:t>
      </w:r>
      <w:r w:rsidRPr="006D570F">
        <w:rPr>
          <w:rFonts w:ascii="Calibri" w:eastAsia="Times New Roman" w:hAnsi="Calibri" w:cs="Calibri"/>
          <w:lang w:eastAsia="pl-PL"/>
        </w:rPr>
        <w:t xml:space="preserve"> źródło MC (20% w 2016 r.; celem jest osiągnięcie co najmniej 10% wzrostu rocznie);</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lang w:eastAsia="pl-PL"/>
        </w:rPr>
      </w:pPr>
      <w:r w:rsidRPr="006D570F">
        <w:rPr>
          <w:rFonts w:ascii="Calibri" w:eastAsia="Times New Roman" w:hAnsi="Calibri" w:cs="Calibri"/>
          <w:b/>
          <w:lang w:eastAsia="pl-PL"/>
        </w:rPr>
        <w:t>Odsetek urzędów administracji publicznej korzystających z systemu elektronicznego zarządzania dokumentacją jako podstawowego sposobu dokumentowania przebiegu załatwiania i rozstrzygania spraw dla danego podmiotu;</w:t>
      </w:r>
      <w:r w:rsidRPr="006D570F">
        <w:rPr>
          <w:rFonts w:ascii="Calibri" w:eastAsia="Times New Roman" w:hAnsi="Calibri" w:cs="Calibri"/>
          <w:lang w:eastAsia="pl-PL"/>
        </w:rPr>
        <w:t xml:space="preserve"> źródło MC (nowy wskaźnik, brak wartości bazowej; 7% w 2014 r., 5% w 2015 r., celem jest osiągnięcie co najmniej 10% wzrostu rocznie); </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lang w:eastAsia="pl-PL"/>
        </w:rPr>
      </w:pPr>
      <w:r w:rsidRPr="006D570F">
        <w:rPr>
          <w:rFonts w:ascii="Calibri" w:eastAsia="Times New Roman" w:hAnsi="Calibri" w:cs="Calibri"/>
          <w:b/>
          <w:lang w:eastAsia="pl-PL"/>
        </w:rPr>
        <w:t>Odsetek urzędów administracji rządowej korzystających z systemu EZD RP;</w:t>
      </w:r>
      <w:r w:rsidRPr="006D570F">
        <w:rPr>
          <w:rFonts w:ascii="Calibri" w:eastAsia="Times New Roman" w:hAnsi="Calibri" w:cs="Calibri"/>
          <w:lang w:eastAsia="pl-PL"/>
        </w:rPr>
        <w:t xml:space="preserve"> źródło MC (nowy wskaźnik, brak wartości bazowej; 100% w 2020 r.); </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lang w:eastAsia="pl-PL"/>
        </w:rPr>
      </w:pPr>
      <w:r w:rsidRPr="006D570F">
        <w:rPr>
          <w:rFonts w:ascii="Calibri" w:eastAsia="Times New Roman" w:hAnsi="Calibri" w:cs="Calibri"/>
          <w:b/>
          <w:lang w:eastAsia="pl-PL"/>
        </w:rPr>
        <w:t>Udział procentowy elektronicznych pism procesowych w postępowaniu cywilnym w korespondencji wpływającej do sądu;</w:t>
      </w:r>
      <w:r w:rsidRPr="006D570F">
        <w:rPr>
          <w:rFonts w:ascii="Calibri" w:eastAsia="Times New Roman" w:hAnsi="Calibri" w:cs="Calibri"/>
          <w:lang w:eastAsia="pl-PL"/>
        </w:rPr>
        <w:t xml:space="preserve"> źródło Ministerstwo Sprawiedliwości (nowy wskaźnik, brak wartości bazowej; 90% w 2013 r, 86% w 2014 r., celem jest osiągnięcie 10% wzrostu rocznie);</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lang w:eastAsia="pl-PL"/>
        </w:rPr>
      </w:pPr>
      <w:r w:rsidRPr="006D570F">
        <w:rPr>
          <w:rFonts w:ascii="Calibri" w:eastAsia="Times New Roman" w:hAnsi="Calibri" w:cs="Calibri"/>
          <w:b/>
          <w:lang w:eastAsia="pl-PL"/>
        </w:rPr>
        <w:t>Udział procentowy elektronicznych doręczeń dokonywanych przez sądy uczestnikom postępowań sądowych i pełnomocnikom, w toku postępowania;</w:t>
      </w:r>
      <w:r w:rsidRPr="006D570F">
        <w:rPr>
          <w:rFonts w:ascii="Calibri" w:eastAsia="Times New Roman" w:hAnsi="Calibri" w:cs="Calibri"/>
          <w:lang w:eastAsia="pl-PL"/>
        </w:rPr>
        <w:t xml:space="preserve"> źródło Ministerstwo Sprawiedliwości (nowy wskaźnik, brak wartości bazowej; 68% w 2013 r., 89% w 2014 r., celem jest osiągnięcie 10% wzrostu rocznie).</w:t>
      </w:r>
    </w:p>
    <w:p w:rsidR="006D570F" w:rsidRPr="006D570F" w:rsidRDefault="006D570F" w:rsidP="006D570F">
      <w:pPr>
        <w:numPr>
          <w:ilvl w:val="0"/>
          <w:numId w:val="5"/>
        </w:numPr>
        <w:spacing w:after="120" w:line="276" w:lineRule="auto"/>
        <w:ind w:left="714" w:right="357" w:hanging="357"/>
        <w:jc w:val="both"/>
        <w:rPr>
          <w:rFonts w:ascii="Calibri" w:eastAsia="Times New Roman" w:hAnsi="Calibri" w:cs="Calibri"/>
          <w:lang w:eastAsia="pl-PL"/>
        </w:rPr>
        <w:sectPr w:rsidR="006D570F" w:rsidRPr="006D570F" w:rsidSect="00594439">
          <w:pgSz w:w="11907" w:h="16839" w:code="9"/>
          <w:pgMar w:top="1417" w:right="1417" w:bottom="1417" w:left="1417" w:header="708" w:footer="708" w:gutter="0"/>
          <w:cols w:space="708"/>
          <w:titlePg/>
          <w:docGrid w:linePitch="360"/>
        </w:sectPr>
      </w:pPr>
    </w:p>
    <w:p w:rsidR="006D570F" w:rsidRPr="006D570F" w:rsidRDefault="006D570F" w:rsidP="006D570F">
      <w:pPr>
        <w:keepNext/>
        <w:spacing w:before="240" w:after="240" w:line="276" w:lineRule="auto"/>
        <w:jc w:val="both"/>
        <w:outlineLvl w:val="0"/>
        <w:rPr>
          <w:rFonts w:ascii="Calibri" w:eastAsia="Times New Roman" w:hAnsi="Calibri" w:cs="Times New Roman"/>
          <w:b/>
          <w:kern w:val="32"/>
          <w:sz w:val="26"/>
          <w:szCs w:val="26"/>
          <w:highlight w:val="cyan"/>
          <w:lang w:eastAsia="pl-PL"/>
        </w:rPr>
      </w:pPr>
      <w:bookmarkStart w:id="15" w:name="_Toc455570682"/>
      <w:r w:rsidRPr="006D570F">
        <w:rPr>
          <w:rFonts w:ascii="Calibri" w:eastAsia="Times New Roman" w:hAnsi="Calibri" w:cs="Times New Roman"/>
          <w:b/>
          <w:kern w:val="32"/>
          <w:sz w:val="26"/>
          <w:szCs w:val="26"/>
          <w:lang w:eastAsia="pl-PL"/>
        </w:rPr>
        <w:lastRenderedPageBreak/>
        <w:t>7. Podsumowanie i korzyści z realizacji programu</w:t>
      </w:r>
      <w:bookmarkEnd w:id="15"/>
    </w:p>
    <w:p w:rsidR="006D570F" w:rsidRPr="006D570F" w:rsidRDefault="006D570F" w:rsidP="006D570F">
      <w:pPr>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W niniejszym dokumencie przedstawiony został cel, jakim jest zbudowanie przejrzystej architektury informacyjnej organów państwowych oraz dostarczenie usług elektronicznych społeczeństwu, w tym przedsiębiorcom, aby ułatwić im funkcjonowanie we współczesnym świecie, zaoszczędzić ich czas i zapewnić komfort załatwiania spraw – z dowolnego miejsca i w dowolnym czasie. Usługi te zostaną wypracowane przez jednostki administracji państwowej odpowiedzialne za daną sferę działalności, wytworzone w systemach teleinformatycznych wspierających funkcjonowanie systemu informacyjnego państwa i udostępnione w sieci – </w:t>
      </w:r>
      <w:proofErr w:type="spellStart"/>
      <w:r w:rsidRPr="006D570F">
        <w:rPr>
          <w:rFonts w:ascii="Calibri" w:eastAsia="Times New Roman" w:hAnsi="Calibri" w:cs="Calibri"/>
          <w:color w:val="000000"/>
          <w:lang w:eastAsia="pl-PL"/>
        </w:rPr>
        <w:t>internecie</w:t>
      </w:r>
      <w:proofErr w:type="spellEnd"/>
      <w:r w:rsidRPr="006D570F">
        <w:rPr>
          <w:rFonts w:ascii="Calibri" w:eastAsia="Times New Roman" w:hAnsi="Calibri" w:cs="Calibri"/>
          <w:color w:val="000000"/>
          <w:lang w:eastAsia="pl-PL"/>
        </w:rPr>
        <w:t>. Zakłada się, że system informacyjny będzie logiczny i spójny – stopniowo optymalizowany funkcjonalnie w wyniku wdrożenia zarządzania procesowego w kluczowych jednostkach administracji państwowej.</w:t>
      </w:r>
    </w:p>
    <w:p w:rsidR="006D570F" w:rsidRPr="006D570F" w:rsidRDefault="006D570F" w:rsidP="006D570F">
      <w:pPr>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Osiągnięcie tak postawionego celu możliwe będzie jedynie w warunkach budowania harmonijnego postępu we wszystkich resortach oraz urzędach centralnych i ścisłej ich współpracy. Wyszczególnione zostały niezbędne warunki powodzenia programu informatyzacji w zakładanym kształcie: zapewnienie przejrzystego systemu informacji o działaniach administracji, interoperacyjności, bezpieczeństwa, kompetencji, podstaw prawnych, odpowiedniego zastosowania nowoczesnej technologii oraz finansowania nie tylko budowy rozwiązań technicznych, ale także utrzymania przez cały okres eksploatacji.</w:t>
      </w:r>
    </w:p>
    <w:p w:rsidR="006D570F" w:rsidRPr="006D570F" w:rsidRDefault="006D570F" w:rsidP="006D570F">
      <w:pPr>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Sprawne państwo, aby mogło efektywnie spełniać swoje funkcje, powinno zapewnić wysoki standard informacji oraz wysoką jakość usług administracji publicznej, która może być osiągnięta między innymi dzięki cyfryzacji. E-usługi są niezbywalnym elementem spójnego i efektywnego systemu informacyjnego państwa, którego zbudowanie jest celem budowy sprawnej e-administracji. </w:t>
      </w:r>
    </w:p>
    <w:p w:rsidR="006D570F" w:rsidRPr="006D570F" w:rsidRDefault="006D570F" w:rsidP="006D570F">
      <w:pPr>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Powyższy cel zostanie osiągnięty, jeśli zostaną stworzone ku temu odpowiednie warunki, dokonane zostaną odpowiednie zmiany w otoczeniu prawnym i proceduralnym, które inicjuje i koordynuje Minister Cyfryzacji. Niezbędne są też zmiany w mentalności i przygotowania kompetencyjnego urzędników.  I właśnie te idee – uproszczenia procedur, transformacji otoczenia prawnego</w:t>
      </w:r>
      <w:r w:rsidRPr="006D570F">
        <w:rPr>
          <w:rFonts w:ascii="Calibri" w:eastAsia="Times New Roman" w:hAnsi="Calibri" w:cs="Times New Roman"/>
          <w:color w:val="000000"/>
          <w:lang w:eastAsia="pl-PL"/>
        </w:rPr>
        <w:t xml:space="preserve"> z opartego na papierowym obiegu informacji</w:t>
      </w:r>
      <w:r w:rsidRPr="006D570F">
        <w:rPr>
          <w:rFonts w:ascii="Calibri" w:eastAsia="Times New Roman" w:hAnsi="Calibri" w:cs="Calibri"/>
          <w:color w:val="000000"/>
          <w:lang w:eastAsia="pl-PL"/>
        </w:rPr>
        <w:t xml:space="preserve"> </w:t>
      </w:r>
      <w:r w:rsidRPr="006D570F">
        <w:rPr>
          <w:rFonts w:ascii="Calibri" w:eastAsia="Times New Roman" w:hAnsi="Calibri" w:cs="Times New Roman"/>
          <w:color w:val="000000"/>
          <w:lang w:eastAsia="pl-PL"/>
        </w:rPr>
        <w:t xml:space="preserve">na elektroniczny — </w:t>
      </w:r>
      <w:r w:rsidRPr="006D570F">
        <w:rPr>
          <w:rFonts w:ascii="Calibri" w:eastAsia="Times New Roman" w:hAnsi="Calibri" w:cs="Calibri"/>
          <w:color w:val="000000"/>
          <w:lang w:eastAsia="pl-PL"/>
        </w:rPr>
        <w:t>przekładające się na  </w:t>
      </w:r>
      <w:r w:rsidRPr="006D570F">
        <w:rPr>
          <w:rFonts w:ascii="Calibri" w:eastAsia="Times New Roman" w:hAnsi="Calibri" w:cs="Times New Roman"/>
          <w:color w:val="000000"/>
          <w:lang w:eastAsia="pl-PL"/>
        </w:rPr>
        <w:t xml:space="preserve">konkretne </w:t>
      </w:r>
      <w:r w:rsidRPr="006D570F">
        <w:rPr>
          <w:rFonts w:ascii="Calibri" w:eastAsia="Times New Roman" w:hAnsi="Calibri" w:cs="Calibri"/>
          <w:color w:val="000000"/>
          <w:lang w:eastAsia="pl-PL"/>
        </w:rPr>
        <w:t>ułatwienia dla obywateli i przedsiębiorców, wpisujące się również w proces zmian systemowych, związanych z budową jednolitego rynku cyfrowego — przyświecają temu programowi</w:t>
      </w:r>
      <w:r w:rsidRPr="006D570F">
        <w:rPr>
          <w:rFonts w:ascii="Calibri" w:eastAsia="Times New Roman" w:hAnsi="Calibri" w:cs="Times New Roman"/>
          <w:color w:val="000000"/>
          <w:lang w:eastAsia="pl-PL"/>
        </w:rPr>
        <w:t>.</w:t>
      </w:r>
      <w:r w:rsidRPr="006D570F">
        <w:rPr>
          <w:rFonts w:ascii="Calibri" w:eastAsia="Times New Roman" w:hAnsi="Calibri" w:cs="Calibri"/>
          <w:color w:val="000000"/>
          <w:lang w:eastAsia="pl-PL"/>
        </w:rPr>
        <w:t xml:space="preserve">  </w:t>
      </w:r>
    </w:p>
    <w:p w:rsidR="006D570F" w:rsidRPr="006D570F" w:rsidRDefault="006D570F" w:rsidP="006D570F">
      <w:pPr>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Wskazane mechanizmy i działania są konieczne dla rozwoju społeczeństwa informacyjnego, e-administracji i e-gospodarki. Stanowią one dowód zmian, jakie zachodzą w sposobie podejścia administracji do obywatela. Efektem zmian ma być poszerzenie i ułatwienie dostępu do informacji publicznej i korzystania z niej, zwiększenie liczby i jakości usług świadczonych drogą elektroniczną, a także ich dostępności dla zainteresowanych podmiotów, jak również przyśpieszenie realizacji czynności w ramach prowadzonych postępowań, zaoszczędzenie czasu wcześniej poświęcanego na osobiste stawiennictwo w urzędzie oraz oszczędności finansowe dla obywatela, wynikające z załatwiania spraw drogą elektroniczną. Wreszcie korzyści wynikające z usprawnienia komunikacji elektronicznej pomiędzy urzędami, odciążając obywatela od przenoszenia tych informacji, wzrost transparentności i przyjazności administracji, a co za tym idzie wzrost zaufania obywateli do organów państwa. </w:t>
      </w:r>
    </w:p>
    <w:p w:rsidR="006D570F" w:rsidRPr="006D570F" w:rsidRDefault="006D570F" w:rsidP="006D570F">
      <w:pPr>
        <w:spacing w:after="120" w:line="276" w:lineRule="auto"/>
        <w:jc w:val="both"/>
        <w:rPr>
          <w:rFonts w:ascii="Calibri" w:eastAsia="Times New Roman" w:hAnsi="Calibri" w:cs="Calibri"/>
          <w:color w:val="000000"/>
          <w:lang w:eastAsia="pl-PL"/>
        </w:rPr>
      </w:pPr>
    </w:p>
    <w:p w:rsidR="006D570F" w:rsidRPr="006D570F" w:rsidRDefault="006D570F" w:rsidP="006D570F">
      <w:pPr>
        <w:spacing w:after="120" w:line="276" w:lineRule="auto"/>
        <w:jc w:val="both"/>
        <w:rPr>
          <w:rFonts w:ascii="Calibri" w:eastAsia="Times New Roman" w:hAnsi="Calibri" w:cs="Calibri"/>
          <w:color w:val="000000"/>
          <w:lang w:eastAsia="pl-PL"/>
        </w:rPr>
      </w:pPr>
    </w:p>
    <w:p w:rsidR="006D570F" w:rsidRPr="006D570F" w:rsidRDefault="006D570F" w:rsidP="006D570F">
      <w:pPr>
        <w:tabs>
          <w:tab w:val="left" w:pos="0"/>
        </w:tabs>
        <w:spacing w:after="120" w:line="276" w:lineRule="auto"/>
        <w:jc w:val="both"/>
        <w:outlineLvl w:val="0"/>
        <w:rPr>
          <w:rFonts w:ascii="Calibri" w:eastAsia="Times New Roman" w:hAnsi="Calibri" w:cs="Times New Roman"/>
          <w:b/>
          <w:caps/>
          <w:color w:val="243F60"/>
          <w:spacing w:val="10"/>
          <w:lang w:eastAsia="pl-PL"/>
        </w:rPr>
      </w:pPr>
      <w:r w:rsidRPr="006D570F">
        <w:rPr>
          <w:rFonts w:ascii="Calibri" w:eastAsia="Times New Roman" w:hAnsi="Calibri" w:cs="Times New Roman"/>
          <w:b/>
          <w:caps/>
          <w:color w:val="243F60"/>
          <w:spacing w:val="10"/>
          <w:lang w:eastAsia="pl-PL"/>
        </w:rPr>
        <w:lastRenderedPageBreak/>
        <w:t>Korzyści z realizacji programu</w:t>
      </w:r>
    </w:p>
    <w:p w:rsidR="006D570F" w:rsidRPr="006D570F" w:rsidRDefault="006D570F" w:rsidP="006D570F">
      <w:pPr>
        <w:tabs>
          <w:tab w:val="left" w:pos="0"/>
        </w:tabs>
        <w:spacing w:after="120" w:line="276" w:lineRule="auto"/>
        <w:jc w:val="both"/>
        <w:outlineLvl w:val="0"/>
        <w:rPr>
          <w:rFonts w:ascii="Calibri" w:eastAsia="Times New Roman" w:hAnsi="Calibri" w:cs="Calibri"/>
          <w:lang w:eastAsia="pl-PL"/>
        </w:rPr>
      </w:pPr>
      <w:r w:rsidRPr="006D570F">
        <w:rPr>
          <w:rFonts w:ascii="Calibri" w:eastAsia="Times New Roman" w:hAnsi="Calibri" w:cs="Calibri"/>
          <w:lang w:eastAsia="pl-PL"/>
        </w:rPr>
        <w:t>Zreformowanie, a następnie zinformatyzowanie procesów w  administracji i usługach publicznych doprowadzi do zmian systemowych, które zostały określone w strategii Sprawne Państwo 2020:</w:t>
      </w:r>
    </w:p>
    <w:p w:rsidR="006D570F" w:rsidRPr="006D570F" w:rsidRDefault="006D570F" w:rsidP="006D570F">
      <w:pPr>
        <w:numPr>
          <w:ilvl w:val="0"/>
          <w:numId w:val="24"/>
        </w:numPr>
        <w:tabs>
          <w:tab w:val="left" w:pos="0"/>
        </w:tabs>
        <w:spacing w:after="120" w:line="276" w:lineRule="auto"/>
        <w:ind w:left="357" w:hanging="357"/>
        <w:jc w:val="both"/>
        <w:outlineLvl w:val="0"/>
        <w:rPr>
          <w:rFonts w:ascii="Calibri" w:eastAsia="Times New Roman" w:hAnsi="Calibri" w:cs="Times New Roman"/>
          <w:b/>
          <w:szCs w:val="20"/>
        </w:rPr>
      </w:pPr>
      <w:r w:rsidRPr="006D570F">
        <w:rPr>
          <w:rFonts w:ascii="Calibri" w:eastAsia="Times New Roman" w:hAnsi="Calibri" w:cs="Times New Roman"/>
          <w:b/>
          <w:szCs w:val="20"/>
        </w:rPr>
        <w:t xml:space="preserve">Sprawne działanie administracji dzięki: </w:t>
      </w:r>
    </w:p>
    <w:p w:rsidR="006D570F" w:rsidRPr="006D570F" w:rsidRDefault="006D570F" w:rsidP="006D570F">
      <w:pPr>
        <w:numPr>
          <w:ilvl w:val="0"/>
          <w:numId w:val="25"/>
        </w:numPr>
        <w:tabs>
          <w:tab w:val="left" w:pos="0"/>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przejrzystości administracji publicznej,</w:t>
      </w:r>
    </w:p>
    <w:p w:rsidR="006D570F" w:rsidRPr="006D570F" w:rsidRDefault="006D570F" w:rsidP="006D570F">
      <w:pPr>
        <w:numPr>
          <w:ilvl w:val="0"/>
          <w:numId w:val="25"/>
        </w:numPr>
        <w:tabs>
          <w:tab w:val="left" w:pos="0"/>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uporządkowaniu kompetencji organów administracji publicznej,</w:t>
      </w:r>
    </w:p>
    <w:p w:rsidR="006D570F" w:rsidRPr="006D570F" w:rsidRDefault="006D570F" w:rsidP="006D570F">
      <w:pPr>
        <w:numPr>
          <w:ilvl w:val="0"/>
          <w:numId w:val="25"/>
        </w:numPr>
        <w:tabs>
          <w:tab w:val="left" w:pos="0"/>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sprawnym procesom wewnętrznym, przyspieszającym realizację zadań i przekładającym się na skuteczne zarządzanie jednostkami administracji publicznej,</w:t>
      </w:r>
    </w:p>
    <w:p w:rsidR="006D570F" w:rsidRPr="006D570F" w:rsidRDefault="006D570F" w:rsidP="006D570F">
      <w:pPr>
        <w:numPr>
          <w:ilvl w:val="0"/>
          <w:numId w:val="25"/>
        </w:numPr>
        <w:tabs>
          <w:tab w:val="left" w:pos="0"/>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możliwości powszechnego korzystania z zasobów informacyjnych dzięki nowoczesnym systemom informacyjno-komunikacyjnym,</w:t>
      </w:r>
    </w:p>
    <w:p w:rsidR="006D570F" w:rsidRPr="006D570F" w:rsidRDefault="006D570F" w:rsidP="006D570F">
      <w:pPr>
        <w:numPr>
          <w:ilvl w:val="0"/>
          <w:numId w:val="25"/>
        </w:numPr>
        <w:tabs>
          <w:tab w:val="left" w:pos="0"/>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redukcji liczby błędów wynikającej z automatyzacji przetwarzania danych.</w:t>
      </w:r>
    </w:p>
    <w:p w:rsidR="006D570F" w:rsidRPr="006D570F" w:rsidRDefault="006D570F" w:rsidP="006D570F">
      <w:pPr>
        <w:numPr>
          <w:ilvl w:val="0"/>
          <w:numId w:val="24"/>
        </w:numPr>
        <w:spacing w:after="120" w:line="276" w:lineRule="auto"/>
        <w:ind w:left="360"/>
        <w:jc w:val="both"/>
        <w:rPr>
          <w:rFonts w:ascii="Calibri" w:eastAsia="Times New Roman" w:hAnsi="Calibri" w:cs="Times New Roman"/>
          <w:b/>
          <w:szCs w:val="20"/>
        </w:rPr>
      </w:pPr>
      <w:r w:rsidRPr="006D570F">
        <w:rPr>
          <w:rFonts w:ascii="Calibri" w:eastAsia="Times New Roman" w:hAnsi="Calibri" w:cs="Times New Roman"/>
          <w:b/>
          <w:szCs w:val="20"/>
        </w:rPr>
        <w:t>Powszechna dostępność usług wysokiej jakości świadczonych przez urzędy administracji publicznej dzięki:</w:t>
      </w:r>
    </w:p>
    <w:p w:rsidR="006D570F" w:rsidRPr="006D570F" w:rsidRDefault="006D570F" w:rsidP="006D570F">
      <w:pPr>
        <w:numPr>
          <w:ilvl w:val="0"/>
          <w:numId w:val="26"/>
        </w:numPr>
        <w:tabs>
          <w:tab w:val="left" w:pos="0"/>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 xml:space="preserve">współudziałowi obywateli w kreowaniu usług publicznych, </w:t>
      </w:r>
    </w:p>
    <w:p w:rsidR="006D570F" w:rsidRPr="006D570F" w:rsidRDefault="006D570F" w:rsidP="006D570F">
      <w:pPr>
        <w:numPr>
          <w:ilvl w:val="0"/>
          <w:numId w:val="26"/>
        </w:numPr>
        <w:tabs>
          <w:tab w:val="left" w:pos="0"/>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pokryciu zakresu najbardziej pożądanych (oczekiwanych) przez społeczeństwo usług publicznych,</w:t>
      </w:r>
    </w:p>
    <w:p w:rsidR="006D570F" w:rsidRPr="006D570F" w:rsidRDefault="006D570F" w:rsidP="006D570F">
      <w:pPr>
        <w:numPr>
          <w:ilvl w:val="0"/>
          <w:numId w:val="26"/>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ustandaryzowaniu usług i dostosowaniu administracji do modelu nowoczesnego zarządzania,</w:t>
      </w:r>
    </w:p>
    <w:p w:rsidR="006D570F" w:rsidRPr="006D570F" w:rsidRDefault="006D570F" w:rsidP="006D570F">
      <w:pPr>
        <w:numPr>
          <w:ilvl w:val="0"/>
          <w:numId w:val="26"/>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bezpośredniemu dostępowi obywateli i przedsiębiorców do danych gromadzonych przez administrację publiczną,</w:t>
      </w:r>
    </w:p>
    <w:p w:rsidR="006D570F" w:rsidRPr="006D570F" w:rsidRDefault="006D570F" w:rsidP="006D570F">
      <w:pPr>
        <w:numPr>
          <w:ilvl w:val="0"/>
          <w:numId w:val="26"/>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otwarciu i udostępnieniu zasobów informacyjnych niezbędnych dla różnych interesariuszy,</w:t>
      </w:r>
    </w:p>
    <w:p w:rsidR="006D570F" w:rsidRPr="006D570F" w:rsidRDefault="006D570F" w:rsidP="006D570F">
      <w:pPr>
        <w:numPr>
          <w:ilvl w:val="0"/>
          <w:numId w:val="26"/>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możliwości wyboru kanału komunikacji z administracją publiczną przez obywateli i przedsiębiorców,</w:t>
      </w:r>
    </w:p>
    <w:p w:rsidR="006D570F" w:rsidRPr="006D570F" w:rsidRDefault="006D570F" w:rsidP="006D570F">
      <w:pPr>
        <w:numPr>
          <w:ilvl w:val="0"/>
          <w:numId w:val="26"/>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Arial"/>
          <w:szCs w:val="20"/>
        </w:rPr>
        <w:t>dostosowaniu usług do standardów interoperacyjności oraz zasad otwartości i transparentności, w szczególności przez uwzględnienie międzynarodowych wytycznych dostępności WCAG 2.0</w:t>
      </w:r>
      <w:r w:rsidRPr="006D570F">
        <w:rPr>
          <w:rFonts w:ascii="Calibri" w:eastAsia="Times New Roman" w:hAnsi="Calibri" w:cs="Times New Roman"/>
          <w:szCs w:val="20"/>
        </w:rPr>
        <w:t xml:space="preserve">, </w:t>
      </w:r>
    </w:p>
    <w:p w:rsidR="006D570F" w:rsidRPr="006D570F" w:rsidRDefault="006D570F" w:rsidP="006D570F">
      <w:pPr>
        <w:numPr>
          <w:ilvl w:val="0"/>
          <w:numId w:val="26"/>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możliwości korzystania z usług elektronicznej administracji o zasięgu paneuropejskim.</w:t>
      </w:r>
    </w:p>
    <w:p w:rsidR="006D570F" w:rsidRPr="006D570F" w:rsidRDefault="006D570F" w:rsidP="006D570F">
      <w:pPr>
        <w:numPr>
          <w:ilvl w:val="0"/>
          <w:numId w:val="24"/>
        </w:numPr>
        <w:spacing w:after="120" w:line="276" w:lineRule="auto"/>
        <w:ind w:left="360"/>
        <w:jc w:val="both"/>
        <w:rPr>
          <w:rFonts w:ascii="Calibri" w:eastAsia="Times New Roman" w:hAnsi="Calibri" w:cs="Times New Roman"/>
          <w:b/>
          <w:szCs w:val="20"/>
        </w:rPr>
      </w:pPr>
      <w:r w:rsidRPr="006D570F">
        <w:rPr>
          <w:rFonts w:ascii="Calibri" w:eastAsia="Times New Roman" w:hAnsi="Calibri" w:cs="Times New Roman"/>
          <w:b/>
          <w:szCs w:val="20"/>
        </w:rPr>
        <w:t>Redukcja kosztów:</w:t>
      </w:r>
    </w:p>
    <w:p w:rsidR="006D570F" w:rsidRPr="006D570F" w:rsidRDefault="006D570F" w:rsidP="006D570F">
      <w:pPr>
        <w:numPr>
          <w:ilvl w:val="0"/>
          <w:numId w:val="27"/>
        </w:numPr>
        <w:tabs>
          <w:tab w:val="num" w:pos="720"/>
        </w:tabs>
        <w:spacing w:after="120" w:line="276" w:lineRule="auto"/>
        <w:ind w:left="714" w:hanging="357"/>
        <w:jc w:val="both"/>
        <w:rPr>
          <w:rFonts w:ascii="Calibri" w:eastAsia="Times New Roman" w:hAnsi="Calibri" w:cs="Times New Roman"/>
          <w:lang w:eastAsia="pl-PL"/>
        </w:rPr>
      </w:pPr>
      <w:r w:rsidRPr="006D570F">
        <w:rPr>
          <w:rFonts w:ascii="Calibri" w:eastAsia="Times New Roman" w:hAnsi="Calibri" w:cs="Times New Roman"/>
          <w:lang w:eastAsia="pl-PL"/>
        </w:rPr>
        <w:t>po stronie obywateli i przedsiębiorców, w związku z oszczędnością czasu i wprowadzeniem elektronicznej drogi komunikacji z administracją i uproszczeniem procedur</w:t>
      </w:r>
      <w:r w:rsidRPr="006D570F">
        <w:rPr>
          <w:rFonts w:ascii="Calibri" w:eastAsia="Times New Roman" w:hAnsi="Calibri" w:cs="Times New Roman"/>
          <w:sz w:val="20"/>
          <w:szCs w:val="20"/>
          <w:lang w:eastAsia="pl-PL"/>
        </w:rPr>
        <w:t xml:space="preserve">, </w:t>
      </w:r>
    </w:p>
    <w:p w:rsidR="006D570F" w:rsidRPr="006D570F" w:rsidRDefault="006D570F" w:rsidP="006D570F">
      <w:pPr>
        <w:numPr>
          <w:ilvl w:val="0"/>
          <w:numId w:val="27"/>
        </w:numPr>
        <w:tabs>
          <w:tab w:val="num" w:pos="720"/>
        </w:tabs>
        <w:spacing w:after="120" w:line="276" w:lineRule="auto"/>
        <w:ind w:left="714" w:hanging="357"/>
        <w:jc w:val="both"/>
        <w:rPr>
          <w:rFonts w:ascii="Calibri" w:eastAsia="Times New Roman" w:hAnsi="Calibri" w:cs="Times New Roman"/>
          <w:szCs w:val="20"/>
        </w:rPr>
      </w:pPr>
      <w:r w:rsidRPr="006D570F">
        <w:rPr>
          <w:rFonts w:ascii="Calibri" w:eastAsia="Times New Roman" w:hAnsi="Calibri" w:cs="Times New Roman"/>
          <w:szCs w:val="20"/>
        </w:rPr>
        <w:t xml:space="preserve">obsługi w kosztach ogółem dzięki optymalnemu wykorzystaniu sprzętu, zasobów ludzkich i finansowych, </w:t>
      </w:r>
      <w:r w:rsidRPr="006D570F">
        <w:rPr>
          <w:rFonts w:ascii="Calibri" w:eastAsia="Times New Roman" w:hAnsi="Calibri" w:cs="Arial"/>
          <w:szCs w:val="20"/>
        </w:rPr>
        <w:t>w szczególności usług infrastrukturalnych w modelu chmury obliczeniowej,</w:t>
      </w:r>
    </w:p>
    <w:p w:rsidR="006D570F" w:rsidRPr="006D570F" w:rsidRDefault="006D570F" w:rsidP="006D570F">
      <w:pPr>
        <w:numPr>
          <w:ilvl w:val="0"/>
          <w:numId w:val="27"/>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 xml:space="preserve">dzięki wprowadzeniu zintegrowanej platformy informatycznej usług publicznych, </w:t>
      </w:r>
    </w:p>
    <w:p w:rsidR="006D570F" w:rsidRPr="006D570F" w:rsidRDefault="006D570F" w:rsidP="006D570F">
      <w:pPr>
        <w:numPr>
          <w:ilvl w:val="0"/>
          <w:numId w:val="27"/>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Times New Roman"/>
          <w:szCs w:val="20"/>
        </w:rPr>
        <w:t>dzięki poprawie relacji między wynikami a nakładami w zakresie świadczenia usług publicznych,</w:t>
      </w:r>
    </w:p>
    <w:p w:rsidR="006D570F" w:rsidRPr="006D570F" w:rsidRDefault="006D570F" w:rsidP="006D570F">
      <w:pPr>
        <w:numPr>
          <w:ilvl w:val="0"/>
          <w:numId w:val="27"/>
        </w:numPr>
        <w:tabs>
          <w:tab w:val="num" w:pos="720"/>
        </w:tabs>
        <w:spacing w:after="120" w:line="276" w:lineRule="auto"/>
        <w:ind w:left="714" w:hanging="357"/>
        <w:jc w:val="both"/>
        <w:outlineLvl w:val="0"/>
        <w:rPr>
          <w:rFonts w:ascii="Calibri" w:eastAsia="Times New Roman" w:hAnsi="Calibri" w:cs="Times New Roman"/>
          <w:szCs w:val="20"/>
        </w:rPr>
      </w:pPr>
      <w:r w:rsidRPr="006D570F">
        <w:rPr>
          <w:rFonts w:ascii="Calibri" w:eastAsia="Times New Roman" w:hAnsi="Calibri" w:cs="Arial"/>
          <w:szCs w:val="20"/>
        </w:rPr>
        <w:t xml:space="preserve">dzięki zaimplementowaniu Architektury Informacyjnej Państwa w ramach SIP MC, zakładającej budowę Wspólnej Infrastruktury Państwa (w tym rozwiązania chmury obliczeniowej), nastąpi </w:t>
      </w:r>
      <w:r w:rsidRPr="006D570F">
        <w:rPr>
          <w:rFonts w:ascii="Calibri" w:eastAsia="Times New Roman" w:hAnsi="Calibri" w:cs="Arial"/>
          <w:szCs w:val="20"/>
        </w:rPr>
        <w:lastRenderedPageBreak/>
        <w:t xml:space="preserve">konsolidacja obciążenia i używanej przestrzeni dyskowej, serwerowej i sieciowej oraz zmniejszenie sumarycznych kosztów zakupu i utrzymania infrastruktury. </w:t>
      </w:r>
    </w:p>
    <w:p w:rsidR="006D570F" w:rsidRPr="006D570F" w:rsidRDefault="006D570F" w:rsidP="006D570F">
      <w:pPr>
        <w:spacing w:after="120" w:line="276" w:lineRule="auto"/>
        <w:jc w:val="both"/>
        <w:outlineLvl w:val="0"/>
        <w:rPr>
          <w:rFonts w:ascii="Calibri" w:eastAsia="Times New Roman" w:hAnsi="Calibri" w:cs="Times New Roman"/>
          <w:szCs w:val="20"/>
        </w:rPr>
      </w:pPr>
    </w:p>
    <w:p w:rsidR="006D570F" w:rsidRPr="006D570F" w:rsidRDefault="006D570F" w:rsidP="006D570F">
      <w:pPr>
        <w:spacing w:after="120" w:line="276" w:lineRule="auto"/>
        <w:jc w:val="both"/>
        <w:outlineLvl w:val="0"/>
        <w:rPr>
          <w:rFonts w:ascii="Calibri" w:eastAsia="Times New Roman" w:hAnsi="Calibri" w:cs="Times New Roman"/>
          <w:b/>
          <w:caps/>
          <w:color w:val="243F60"/>
          <w:spacing w:val="10"/>
          <w:lang w:eastAsia="pl-PL"/>
        </w:rPr>
      </w:pPr>
      <w:r w:rsidRPr="006D570F">
        <w:rPr>
          <w:rFonts w:ascii="Calibri" w:eastAsia="Times New Roman" w:hAnsi="Calibri" w:cs="Calibri"/>
          <w:color w:val="000000"/>
          <w:lang w:eastAsia="pl-PL"/>
        </w:rPr>
        <w:t xml:space="preserve">Realizacja PZIP pozwoli na zdynamizowanie rozwoju społeczeństwa informacyjnego komunikującego się za pomocą mediów elektronicznych, wzrost zadowolenia obywateli i przedsiębiorców z jakości i szybkości kontaktów z administracją, wzrost wiedzy i zaangażowania obywateli i przedsiębiorców w sprawy publiczne, </w:t>
      </w:r>
      <w:r w:rsidRPr="006D570F">
        <w:rPr>
          <w:rFonts w:ascii="Arial" w:eastAsia="Times New Roman" w:hAnsi="Arial" w:cs="Times New Roman"/>
          <w:color w:val="333333"/>
          <w:sz w:val="21"/>
          <w:szCs w:val="21"/>
          <w:shd w:val="clear" w:color="auto" w:fill="FFFFFF"/>
          <w:lang w:eastAsia="pl-PL"/>
        </w:rPr>
        <w:t>a także na</w:t>
      </w:r>
      <w:r w:rsidRPr="006D570F">
        <w:rPr>
          <w:rFonts w:ascii="Times" w:eastAsia="Times New Roman" w:hAnsi="Times" w:cs="Times New Roman"/>
          <w:sz w:val="20"/>
          <w:szCs w:val="20"/>
          <w:lang w:eastAsia="pl-PL"/>
        </w:rPr>
        <w:t xml:space="preserve"> </w:t>
      </w:r>
      <w:r w:rsidRPr="006D570F">
        <w:rPr>
          <w:rFonts w:ascii="Calibri" w:eastAsia="Times New Roman" w:hAnsi="Calibri" w:cs="Calibri"/>
          <w:color w:val="000000"/>
          <w:lang w:eastAsia="pl-PL"/>
        </w:rPr>
        <w:t>tworzenie nowych rozwiązań dla sfery publicznej. Dzięki poprawie komunikatywności i zastosowaniu standardów dostępności treści zamieszczanych przez organy państwa w sieci, zwiększy się przejrzystość funkcjonowania urzędów, a co za tym idzie zwiększy się zaufanie do administracji. Program przyczyni się również do wzrostu konkurencyjności polskiej gospodarki poprzez rozwój sektora usług publicznych świadczonych drogą elektroniczną, do poprawy warunków prowadzenia działalności gospodarczej i podniesienia konkurencyjności przedsiębiorstw.</w:t>
      </w:r>
    </w:p>
    <w:p w:rsidR="006D570F" w:rsidRPr="006D570F" w:rsidRDefault="006D570F" w:rsidP="006D570F">
      <w:pPr>
        <w:spacing w:after="120" w:line="276" w:lineRule="auto"/>
        <w:jc w:val="both"/>
        <w:outlineLvl w:val="0"/>
        <w:rPr>
          <w:rFonts w:ascii="Calibri" w:eastAsia="Times New Roman" w:hAnsi="Calibri" w:cs="Times New Roman"/>
          <w:color w:val="000000"/>
          <w:lang w:eastAsia="pl-PL"/>
        </w:rPr>
      </w:pP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sectPr w:rsidR="006D570F" w:rsidRPr="006D570F" w:rsidSect="00594439">
          <w:pgSz w:w="11907" w:h="16839" w:code="9"/>
          <w:pgMar w:top="1417" w:right="1417" w:bottom="1417" w:left="1417" w:header="709" w:footer="709" w:gutter="0"/>
          <w:cols w:space="708"/>
          <w:docGrid w:linePitch="360"/>
        </w:sectPr>
      </w:pP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16" w:name="_Toc455570683"/>
      <w:r w:rsidRPr="006D570F">
        <w:rPr>
          <w:rFonts w:ascii="Calibri" w:eastAsia="Times New Roman" w:hAnsi="Calibri" w:cs="Times New Roman"/>
          <w:b/>
          <w:szCs w:val="20"/>
          <w:lang w:eastAsia="pl-PL"/>
        </w:rPr>
        <w:lastRenderedPageBreak/>
        <w:t>Załącznik 1. Strategia Informatyzacji Państwa – Plan Działań Ministra Cyfryzacji</w:t>
      </w:r>
      <w:bookmarkEnd w:id="16"/>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spacing w:after="120" w:line="276" w:lineRule="auto"/>
        <w:jc w:val="both"/>
        <w:rPr>
          <w:rFonts w:ascii="Calibri" w:eastAsia="Times New Roman" w:hAnsi="Calibri" w:cs="Calibri"/>
          <w:lang w:eastAsia="pl-PL"/>
        </w:rPr>
      </w:pPr>
    </w:p>
    <w:p w:rsidR="00CC2AF6" w:rsidRPr="00CC2AF6" w:rsidRDefault="00CC2AF6" w:rsidP="00CC2AF6">
      <w:pPr>
        <w:spacing w:after="200" w:line="276" w:lineRule="auto"/>
        <w:jc w:val="center"/>
        <w:rPr>
          <w:rFonts w:ascii="Calibri" w:eastAsia="Calibri" w:hAnsi="Calibri" w:cs="Times New Roman"/>
          <w:b/>
          <w:sz w:val="48"/>
          <w:szCs w:val="48"/>
        </w:rPr>
      </w:pPr>
      <w:r w:rsidRPr="00CC2AF6">
        <w:rPr>
          <w:rFonts w:ascii="Calibri" w:eastAsia="Calibri" w:hAnsi="Calibri" w:cs="Times New Roman"/>
          <w:b/>
          <w:sz w:val="48"/>
          <w:szCs w:val="48"/>
        </w:rPr>
        <w:t>Strategia Informatyzacji Państwa</w:t>
      </w:r>
    </w:p>
    <w:p w:rsidR="00CC2AF6" w:rsidRPr="00CC2AF6" w:rsidRDefault="00CC2AF6" w:rsidP="00CC2AF6">
      <w:pPr>
        <w:spacing w:after="200" w:line="276" w:lineRule="auto"/>
        <w:jc w:val="center"/>
        <w:rPr>
          <w:rFonts w:ascii="Calibri" w:eastAsia="Calibri" w:hAnsi="Calibri" w:cs="Times New Roman"/>
          <w:sz w:val="36"/>
          <w:szCs w:val="48"/>
        </w:rPr>
      </w:pPr>
      <w:r w:rsidRPr="00CC2AF6">
        <w:rPr>
          <w:rFonts w:ascii="Calibri" w:eastAsia="Calibri" w:hAnsi="Calibri" w:cs="Times New Roman"/>
          <w:b/>
          <w:sz w:val="36"/>
          <w:szCs w:val="48"/>
        </w:rPr>
        <w:t>Plan Działań Ministra Cyfryzacji</w:t>
      </w:r>
    </w:p>
    <w:p w:rsidR="00CC2AF6" w:rsidRPr="00CC2AF6" w:rsidRDefault="00CC2AF6" w:rsidP="00CC2AF6">
      <w:pPr>
        <w:spacing w:after="200" w:line="276" w:lineRule="auto"/>
        <w:jc w:val="center"/>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sdt>
      <w:sdtPr>
        <w:rPr>
          <w:rFonts w:ascii="Calibri" w:eastAsia="Calibri" w:hAnsi="Calibri" w:cs="Times New Roman"/>
        </w:rPr>
        <w:id w:val="-1927180169"/>
        <w:docPartObj>
          <w:docPartGallery w:val="Table of Contents"/>
          <w:docPartUnique/>
        </w:docPartObj>
      </w:sdtPr>
      <w:sdtContent>
        <w:p w:rsidR="00CC2AF6" w:rsidRPr="00CC2AF6" w:rsidRDefault="00CC2AF6" w:rsidP="00CC2AF6">
          <w:pPr>
            <w:keepNext/>
            <w:keepLines/>
            <w:spacing w:before="480" w:after="0" w:line="276" w:lineRule="auto"/>
            <w:rPr>
              <w:rFonts w:ascii="Calibri" w:eastAsia="MS Gothic" w:hAnsi="Calibri" w:cs="Times New Roman"/>
              <w:b/>
              <w:bCs/>
              <w:sz w:val="28"/>
              <w:szCs w:val="28"/>
              <w:lang w:eastAsia="pl-PL"/>
            </w:rPr>
          </w:pPr>
          <w:r w:rsidRPr="00CC2AF6">
            <w:rPr>
              <w:rFonts w:ascii="Calibri" w:eastAsia="MS Gothic" w:hAnsi="Calibri" w:cs="Times New Roman"/>
              <w:b/>
              <w:bCs/>
              <w:sz w:val="28"/>
              <w:szCs w:val="28"/>
              <w:lang w:eastAsia="pl-PL"/>
            </w:rPr>
            <w:t>Spis treści</w:t>
          </w: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tabs>
              <w:tab w:val="right" w:leader="dot" w:pos="9062"/>
            </w:tabs>
            <w:spacing w:after="100" w:line="276" w:lineRule="auto"/>
            <w:ind w:left="220"/>
            <w:rPr>
              <w:rFonts w:ascii="Calibri" w:eastAsia="MS Mincho" w:hAnsi="Calibri" w:cs="Times New Roman"/>
              <w:noProof/>
              <w:lang w:eastAsia="pl-PL"/>
            </w:rPr>
          </w:pPr>
          <w:r w:rsidRPr="00CC2AF6">
            <w:rPr>
              <w:rFonts w:ascii="Calibri" w:eastAsia="Calibri" w:hAnsi="Calibri" w:cs="Times New Roman"/>
            </w:rPr>
            <w:fldChar w:fldCharType="begin"/>
          </w:r>
          <w:r w:rsidRPr="00CC2AF6">
            <w:rPr>
              <w:rFonts w:ascii="Calibri" w:eastAsia="Calibri" w:hAnsi="Calibri" w:cs="Times New Roman"/>
            </w:rPr>
            <w:instrText xml:space="preserve"> TOC \o "1-3" \h \z \u </w:instrText>
          </w:r>
          <w:r w:rsidRPr="00CC2AF6">
            <w:rPr>
              <w:rFonts w:ascii="Calibri" w:eastAsia="Calibri" w:hAnsi="Calibri" w:cs="Times New Roman"/>
            </w:rPr>
            <w:fldChar w:fldCharType="separate"/>
          </w:r>
          <w:hyperlink w:anchor="_Toc455138300" w:history="1">
            <w:r w:rsidRPr="00CC2AF6">
              <w:rPr>
                <w:rFonts w:ascii="Calibri" w:eastAsia="Calibri" w:hAnsi="Calibri" w:cs="Times New Roman"/>
                <w:noProof/>
                <w:color w:val="0000FF"/>
                <w:u w:val="single"/>
              </w:rPr>
              <w:t>Wprowadzenie</w:t>
            </w:r>
            <w:r w:rsidRPr="00CC2AF6">
              <w:rPr>
                <w:rFonts w:ascii="Calibri" w:eastAsia="Calibri" w:hAnsi="Calibri" w:cs="Times New Roman"/>
                <w:noProof/>
                <w:webHidden/>
              </w:rPr>
              <w:tab/>
            </w:r>
            <w:r w:rsidRPr="00CC2AF6">
              <w:rPr>
                <w:rFonts w:ascii="Calibri" w:eastAsia="Calibri" w:hAnsi="Calibri" w:cs="Times New Roman"/>
                <w:noProof/>
                <w:webHidden/>
              </w:rPr>
              <w:fldChar w:fldCharType="begin"/>
            </w:r>
            <w:r w:rsidRPr="00CC2AF6">
              <w:rPr>
                <w:rFonts w:ascii="Calibri" w:eastAsia="Calibri" w:hAnsi="Calibri" w:cs="Times New Roman"/>
                <w:noProof/>
                <w:webHidden/>
              </w:rPr>
              <w:instrText xml:space="preserve"> PAGEREF _Toc455138300 \h </w:instrText>
            </w:r>
            <w:r w:rsidRPr="00CC2AF6">
              <w:rPr>
                <w:rFonts w:ascii="Calibri" w:eastAsia="Calibri" w:hAnsi="Calibri" w:cs="Times New Roman"/>
                <w:noProof/>
                <w:webHidden/>
              </w:rPr>
            </w:r>
            <w:r w:rsidRPr="00CC2AF6">
              <w:rPr>
                <w:rFonts w:ascii="Calibri" w:eastAsia="Calibri" w:hAnsi="Calibri" w:cs="Times New Roman"/>
                <w:noProof/>
                <w:webHidden/>
              </w:rPr>
              <w:fldChar w:fldCharType="separate"/>
            </w:r>
            <w:r w:rsidR="00594439">
              <w:rPr>
                <w:rFonts w:ascii="Calibri" w:eastAsia="Calibri" w:hAnsi="Calibri" w:cs="Times New Roman"/>
                <w:noProof/>
                <w:webHidden/>
              </w:rPr>
              <w:t>29</w:t>
            </w:r>
            <w:r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1" w:history="1">
            <w:r w:rsidR="00CC2AF6" w:rsidRPr="00CC2AF6">
              <w:rPr>
                <w:rFonts w:ascii="Calibri" w:eastAsia="Calibri" w:hAnsi="Calibri" w:cs="Times New Roman"/>
                <w:noProof/>
                <w:color w:val="0000FF"/>
                <w:u w:val="single"/>
              </w:rPr>
              <w:t>1.</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Portal Rzeczypospolitej Polskiej</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_Toc455138301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33</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2" w:history="1">
            <w:r w:rsidR="00CC2AF6" w:rsidRPr="00CC2AF6">
              <w:rPr>
                <w:rFonts w:ascii="Calibri" w:eastAsia="Calibri" w:hAnsi="Calibri" w:cs="Times New Roman"/>
                <w:noProof/>
                <w:color w:val="0000FF"/>
                <w:u w:val="single"/>
              </w:rPr>
              <w:t>2.</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eID - identyfikacja w usługach on-line</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_Toc455138302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36</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3" w:history="1">
            <w:r w:rsidR="00CC2AF6" w:rsidRPr="00CC2AF6">
              <w:rPr>
                <w:rFonts w:ascii="Calibri" w:eastAsia="Calibri" w:hAnsi="Calibri" w:cs="Times New Roman"/>
                <w:noProof/>
                <w:color w:val="0000FF"/>
                <w:u w:val="single"/>
              </w:rPr>
              <w:t>3.</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SRP - System Rejestrów Państwowych</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_Toc455138303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38</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4" w:history="1">
            <w:r w:rsidR="00CC2AF6" w:rsidRPr="00CC2AF6">
              <w:rPr>
                <w:rFonts w:ascii="Calibri" w:eastAsia="Calibri" w:hAnsi="Calibri" w:cs="Times New Roman"/>
                <w:noProof/>
                <w:color w:val="0000FF"/>
                <w:u w:val="single"/>
              </w:rPr>
              <w:t>4.</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EZD RP - elektroniczne zarządzanie dokumentacją w administracji</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_Toc455138304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41</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5" w:history="1">
            <w:r w:rsidR="00CC2AF6" w:rsidRPr="00CC2AF6">
              <w:rPr>
                <w:rFonts w:ascii="Calibri" w:eastAsia="Calibri" w:hAnsi="Calibri" w:cs="Times New Roman"/>
                <w:noProof/>
                <w:color w:val="0000FF"/>
                <w:u w:val="single"/>
              </w:rPr>
              <w:t>5.</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Platforma Integracji Usług i Danych</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_Toc455138305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44</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6" w:history="1">
            <w:r w:rsidR="00CC2AF6" w:rsidRPr="00CC2AF6">
              <w:rPr>
                <w:rFonts w:ascii="Calibri" w:eastAsia="Calibri" w:hAnsi="Calibri" w:cs="Times New Roman"/>
                <w:noProof/>
                <w:color w:val="0000FF"/>
                <w:u w:val="single"/>
              </w:rPr>
              <w:t>6.</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Zintegrowana Platforma Analityczna</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_Toc455138306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46</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7" w:history="1">
            <w:r w:rsidR="00CC2AF6" w:rsidRPr="00CC2AF6">
              <w:rPr>
                <w:rFonts w:ascii="Calibri" w:eastAsia="Calibri" w:hAnsi="Calibri" w:cs="Times New Roman"/>
                <w:noProof/>
                <w:color w:val="0000FF"/>
                <w:u w:val="single"/>
              </w:rPr>
              <w:t>7.</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Wspólna Infrastruktura Państwa</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_Toc455138307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47</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8" w:history="1">
            <w:r w:rsidR="00CC2AF6" w:rsidRPr="00CC2AF6">
              <w:rPr>
                <w:rFonts w:ascii="Calibri" w:eastAsia="Calibri" w:hAnsi="Calibri" w:cs="Times New Roman"/>
                <w:noProof/>
                <w:color w:val="0000FF"/>
                <w:u w:val="single"/>
              </w:rPr>
              <w:t>8.</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Kompetencje - Centrum Kompetencyjne Administracji (CKA)</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_Toc455138308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49</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680"/>
              <w:tab w:val="right" w:leader="dot" w:pos="9062"/>
            </w:tabs>
            <w:spacing w:after="100" w:line="276" w:lineRule="auto"/>
            <w:ind w:left="220"/>
            <w:rPr>
              <w:rFonts w:ascii="Calibri" w:eastAsia="MS Mincho" w:hAnsi="Calibri" w:cs="Times New Roman"/>
              <w:noProof/>
              <w:lang w:eastAsia="pl-PL"/>
            </w:rPr>
          </w:pPr>
          <w:hyperlink w:anchor="_Toc455138309" w:history="1">
            <w:r w:rsidR="00CC2AF6" w:rsidRPr="00CC2AF6">
              <w:rPr>
                <w:rFonts w:ascii="Calibri" w:eastAsia="Calibri" w:hAnsi="Calibri" w:cs="Times New Roman"/>
                <w:noProof/>
                <w:color w:val="0000FF"/>
                <w:u w:val="single"/>
              </w:rPr>
              <w:t>9.</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GIK - Główny Informatyk Kraju</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_Toc455138309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53</w:t>
            </w:r>
            <w:r w:rsidR="00CC2AF6" w:rsidRPr="00CC2AF6">
              <w:rPr>
                <w:rFonts w:ascii="Calibri" w:eastAsia="Calibri" w:hAnsi="Calibri" w:cs="Times New Roman"/>
                <w:noProof/>
                <w:webHidden/>
              </w:rPr>
              <w:fldChar w:fldCharType="end"/>
            </w:r>
          </w:hyperlink>
        </w:p>
        <w:p w:rsidR="00CC2AF6" w:rsidRPr="00CC2AF6" w:rsidRDefault="00594439" w:rsidP="00CC2AF6">
          <w:pPr>
            <w:tabs>
              <w:tab w:val="left" w:pos="880"/>
              <w:tab w:val="right" w:leader="dot" w:pos="9062"/>
            </w:tabs>
            <w:spacing w:after="100" w:line="276" w:lineRule="auto"/>
            <w:ind w:left="220"/>
            <w:rPr>
              <w:rFonts w:ascii="Calibri" w:eastAsia="MS Mincho" w:hAnsi="Calibri" w:cs="Times New Roman"/>
              <w:noProof/>
              <w:lang w:eastAsia="pl-PL"/>
            </w:rPr>
          </w:pPr>
          <w:hyperlink w:anchor="_Toc455138310" w:history="1">
            <w:r w:rsidR="00CC2AF6" w:rsidRPr="00CC2AF6">
              <w:rPr>
                <w:rFonts w:ascii="Calibri" w:eastAsia="Calibri" w:hAnsi="Calibri" w:cs="Times New Roman"/>
                <w:noProof/>
                <w:color w:val="0000FF"/>
                <w:u w:val="single"/>
              </w:rPr>
              <w:t>10.</w:t>
            </w:r>
            <w:r w:rsidR="00CC2AF6" w:rsidRPr="00CC2AF6">
              <w:rPr>
                <w:rFonts w:ascii="Calibri" w:eastAsia="MS Mincho" w:hAnsi="Calibri" w:cs="Times New Roman"/>
                <w:noProof/>
                <w:lang w:eastAsia="pl-PL"/>
              </w:rPr>
              <w:tab/>
            </w:r>
            <w:r w:rsidR="00CC2AF6" w:rsidRPr="00CC2AF6">
              <w:rPr>
                <w:rFonts w:ascii="Calibri" w:eastAsia="Calibri" w:hAnsi="Calibri" w:cs="Times New Roman"/>
                <w:noProof/>
                <w:color w:val="0000FF"/>
                <w:u w:val="single"/>
              </w:rPr>
              <w:t>Linia Współpracy 2016</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_Toc455138310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56</w:t>
            </w:r>
            <w:r w:rsidR="00CC2AF6" w:rsidRPr="00CC2AF6">
              <w:rPr>
                <w:rFonts w:ascii="Calibri" w:eastAsia="Calibri" w:hAnsi="Calibri" w:cs="Times New Roman"/>
                <w:noProof/>
                <w:webHidden/>
              </w:rPr>
              <w:fldChar w:fldCharType="end"/>
            </w:r>
          </w:hyperlink>
        </w:p>
        <w:p w:rsidR="00CC2AF6" w:rsidRPr="00CC2AF6" w:rsidRDefault="00594439" w:rsidP="00CC2AF6">
          <w:pPr>
            <w:tabs>
              <w:tab w:val="right" w:leader="dot" w:pos="9062"/>
            </w:tabs>
            <w:spacing w:after="100" w:line="276" w:lineRule="auto"/>
            <w:ind w:left="220"/>
            <w:rPr>
              <w:rFonts w:ascii="Calibri" w:eastAsia="MS Mincho" w:hAnsi="Calibri" w:cs="Times New Roman"/>
              <w:noProof/>
              <w:lang w:eastAsia="pl-PL"/>
            </w:rPr>
          </w:pPr>
          <w:hyperlink w:anchor="_Toc455138311" w:history="1">
            <w:r w:rsidR="00CC2AF6" w:rsidRPr="00CC2AF6">
              <w:rPr>
                <w:rFonts w:ascii="Calibri" w:eastAsia="Calibri" w:hAnsi="Calibri" w:cs="Times New Roman"/>
                <w:noProof/>
                <w:color w:val="0000FF"/>
                <w:u w:val="single"/>
              </w:rPr>
              <w:t>Otoczenie prawne</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_Toc455138311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57</w:t>
            </w:r>
            <w:r w:rsidR="00CC2AF6" w:rsidRPr="00CC2AF6">
              <w:rPr>
                <w:rFonts w:ascii="Calibri" w:eastAsia="Calibri" w:hAnsi="Calibri" w:cs="Times New Roman"/>
                <w:noProof/>
                <w:webHidden/>
              </w:rPr>
              <w:fldChar w:fldCharType="end"/>
            </w:r>
          </w:hyperlink>
        </w:p>
        <w:p w:rsidR="00CC2AF6" w:rsidRPr="00CC2AF6" w:rsidRDefault="00594439" w:rsidP="00CC2AF6">
          <w:pPr>
            <w:tabs>
              <w:tab w:val="right" w:leader="dot" w:pos="9062"/>
            </w:tabs>
            <w:spacing w:after="100" w:line="276" w:lineRule="auto"/>
            <w:ind w:left="220"/>
            <w:rPr>
              <w:rFonts w:ascii="Calibri" w:eastAsia="MS Mincho" w:hAnsi="Calibri" w:cs="Times New Roman"/>
              <w:noProof/>
              <w:lang w:eastAsia="pl-PL"/>
            </w:rPr>
          </w:pPr>
          <w:hyperlink w:anchor="_Toc455138312" w:history="1">
            <w:r w:rsidR="00CC2AF6" w:rsidRPr="00CC2AF6">
              <w:rPr>
                <w:rFonts w:ascii="Calibri" w:eastAsia="Calibri" w:hAnsi="Calibri" w:cs="Times New Roman"/>
                <w:noProof/>
                <w:color w:val="0000FF"/>
                <w:u w:val="single"/>
              </w:rPr>
              <w:t>Zestawienie działań i produktów projektów MC, planowanych do realizacji w latach 2016-2017</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_Toc455138312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58</w:t>
            </w:r>
            <w:r w:rsidR="00CC2AF6" w:rsidRPr="00CC2AF6">
              <w:rPr>
                <w:rFonts w:ascii="Calibri" w:eastAsia="Calibri" w:hAnsi="Calibri" w:cs="Times New Roman"/>
                <w:noProof/>
                <w:webHidden/>
              </w:rPr>
              <w:fldChar w:fldCharType="end"/>
            </w:r>
          </w:hyperlink>
        </w:p>
        <w:p w:rsidR="00CC2AF6" w:rsidRPr="00CC2AF6" w:rsidRDefault="00594439" w:rsidP="00CC2AF6">
          <w:pPr>
            <w:tabs>
              <w:tab w:val="right" w:leader="dot" w:pos="9062"/>
            </w:tabs>
            <w:spacing w:after="100" w:line="276" w:lineRule="auto"/>
            <w:ind w:left="220"/>
            <w:rPr>
              <w:rFonts w:ascii="Calibri" w:eastAsia="MS Mincho" w:hAnsi="Calibri" w:cs="Times New Roman"/>
              <w:noProof/>
              <w:lang w:eastAsia="pl-PL"/>
            </w:rPr>
          </w:pPr>
          <w:hyperlink w:anchor="_Toc455138313" w:history="1">
            <w:r w:rsidR="00CC2AF6" w:rsidRPr="00CC2AF6">
              <w:rPr>
                <w:rFonts w:ascii="Calibri" w:eastAsia="Calibri" w:hAnsi="Calibri" w:cs="Times New Roman"/>
                <w:noProof/>
                <w:color w:val="0000FF"/>
                <w:u w:val="single"/>
              </w:rPr>
              <w:t>Załączniki</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_Toc455138313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59</w:t>
            </w:r>
            <w:r w:rsidR="00CC2AF6" w:rsidRPr="00CC2AF6">
              <w:rPr>
                <w:rFonts w:ascii="Calibri" w:eastAsia="Calibri" w:hAnsi="Calibri" w:cs="Times New Roman"/>
                <w:noProof/>
                <w:webHidden/>
              </w:rPr>
              <w:fldChar w:fldCharType="end"/>
            </w:r>
          </w:hyperlink>
        </w:p>
        <w:p w:rsidR="00CC2AF6" w:rsidRPr="00CC2AF6" w:rsidRDefault="00594439" w:rsidP="00CC2AF6">
          <w:pPr>
            <w:tabs>
              <w:tab w:val="right" w:leader="dot" w:pos="9062"/>
            </w:tabs>
            <w:spacing w:after="100" w:line="276" w:lineRule="auto"/>
            <w:ind w:left="220"/>
            <w:rPr>
              <w:rFonts w:ascii="Calibri" w:eastAsia="MS Mincho" w:hAnsi="Calibri" w:cs="Times New Roman"/>
              <w:noProof/>
              <w:lang w:eastAsia="pl-PL"/>
            </w:rPr>
          </w:pPr>
          <w:hyperlink w:anchor="_Toc455138314" w:history="1">
            <w:r w:rsidR="00CC2AF6" w:rsidRPr="00CC2AF6">
              <w:rPr>
                <w:rFonts w:ascii="Calibri" w:eastAsia="Calibri" w:hAnsi="Calibri" w:cs="Times New Roman"/>
                <w:noProof/>
                <w:color w:val="0000FF"/>
                <w:u w:val="single"/>
              </w:rPr>
              <w:t>Słownik</w:t>
            </w:r>
            <w:r w:rsidR="00CC2AF6" w:rsidRPr="00CC2AF6">
              <w:rPr>
                <w:rFonts w:ascii="Calibri" w:eastAsia="Calibri" w:hAnsi="Calibri" w:cs="Times New Roman"/>
                <w:noProof/>
                <w:webHidden/>
              </w:rPr>
              <w:tab/>
            </w:r>
            <w:r w:rsidR="00CC2AF6" w:rsidRPr="00CC2AF6">
              <w:rPr>
                <w:rFonts w:ascii="Calibri" w:eastAsia="Calibri" w:hAnsi="Calibri" w:cs="Times New Roman"/>
                <w:noProof/>
                <w:webHidden/>
              </w:rPr>
              <w:fldChar w:fldCharType="begin"/>
            </w:r>
            <w:r w:rsidR="00CC2AF6" w:rsidRPr="00CC2AF6">
              <w:rPr>
                <w:rFonts w:ascii="Calibri" w:eastAsia="Calibri" w:hAnsi="Calibri" w:cs="Times New Roman"/>
                <w:noProof/>
                <w:webHidden/>
              </w:rPr>
              <w:instrText xml:space="preserve"> PAGEREF _Toc455138314 \h </w:instrText>
            </w:r>
            <w:r w:rsidR="00CC2AF6" w:rsidRPr="00CC2AF6">
              <w:rPr>
                <w:rFonts w:ascii="Calibri" w:eastAsia="Calibri" w:hAnsi="Calibri" w:cs="Times New Roman"/>
                <w:noProof/>
                <w:webHidden/>
              </w:rPr>
            </w:r>
            <w:r w:rsidR="00CC2AF6" w:rsidRPr="00CC2AF6">
              <w:rPr>
                <w:rFonts w:ascii="Calibri" w:eastAsia="Calibri" w:hAnsi="Calibri" w:cs="Times New Roman"/>
                <w:noProof/>
                <w:webHidden/>
              </w:rPr>
              <w:fldChar w:fldCharType="separate"/>
            </w:r>
            <w:r>
              <w:rPr>
                <w:rFonts w:ascii="Calibri" w:eastAsia="Calibri" w:hAnsi="Calibri" w:cs="Times New Roman"/>
                <w:noProof/>
                <w:webHidden/>
              </w:rPr>
              <w:t>114</w:t>
            </w:r>
            <w:r w:rsidR="00CC2AF6" w:rsidRPr="00CC2AF6">
              <w:rPr>
                <w:rFonts w:ascii="Calibri" w:eastAsia="Calibri" w:hAnsi="Calibri" w:cs="Times New Roman"/>
                <w:noProof/>
                <w:webHidden/>
              </w:rPr>
              <w:fldChar w:fldCharType="end"/>
            </w:r>
          </w:hyperlink>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b/>
              <w:bCs/>
            </w:rPr>
            <w:fldChar w:fldCharType="end"/>
          </w:r>
        </w:p>
      </w:sdtContent>
    </w:sdt>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jc w:val="center"/>
        <w:rPr>
          <w:rFonts w:ascii="Calibri" w:eastAsia="Calibri" w:hAnsi="Calibri" w:cs="Times New Roman"/>
          <w:b/>
        </w:rPr>
      </w:pPr>
      <w:r w:rsidRPr="00CC2AF6">
        <w:rPr>
          <w:rFonts w:ascii="Calibri" w:eastAsia="Calibri" w:hAnsi="Calibri" w:cs="Times New Roman"/>
          <w:b/>
        </w:rPr>
        <w:t>Warszawa, czerwiec 2016 roku</w:t>
      </w:r>
    </w:p>
    <w:p w:rsidR="00CC2AF6" w:rsidRPr="00CC2AF6" w:rsidRDefault="00CC2AF6" w:rsidP="00CC2AF6">
      <w:pPr>
        <w:keepNext/>
        <w:keepLines/>
        <w:spacing w:before="200" w:after="0" w:line="276" w:lineRule="auto"/>
        <w:ind w:left="720"/>
        <w:outlineLvl w:val="1"/>
        <w:rPr>
          <w:rFonts w:ascii="Calibri" w:eastAsia="MS Gothic" w:hAnsi="Calibri" w:cs="Times New Roman"/>
          <w:b/>
          <w:bCs/>
          <w:sz w:val="28"/>
          <w:szCs w:val="26"/>
        </w:rPr>
      </w:pPr>
      <w:bookmarkStart w:id="17" w:name="_Toc455138300"/>
      <w:r w:rsidRPr="00CC2AF6">
        <w:rPr>
          <w:rFonts w:ascii="Calibri" w:eastAsia="MS Gothic" w:hAnsi="Calibri" w:cs="Times New Roman"/>
          <w:b/>
          <w:bCs/>
          <w:sz w:val="28"/>
          <w:szCs w:val="26"/>
        </w:rPr>
        <w:t>Wprowadzenie</w:t>
      </w:r>
      <w:bookmarkEnd w:id="17"/>
    </w:p>
    <w:p w:rsidR="00CC2AF6" w:rsidRPr="00CC2AF6" w:rsidRDefault="00CC2AF6" w:rsidP="00CC2AF6">
      <w:pPr>
        <w:spacing w:after="200" w:line="276" w:lineRule="auto"/>
        <w:ind w:firstLine="708"/>
        <w:jc w:val="both"/>
        <w:rPr>
          <w:rFonts w:ascii="Calibri" w:eastAsia="Calibri" w:hAnsi="Calibri" w:cs="Times New Roman"/>
        </w:rPr>
      </w:pP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 „Strategia Informatyzacji Państwa – Plan Działań Ministra Cyfryzacji” (SIP MC, zwany również Strategią) przedstawia plan zintegrowanych działań Ministra Cyfryzacji, których celem jest usprawnienie działania administracji publicznej, a co za tym idzie funkcjonowania  państwa polskiego dzięki informatyzacji. Zgodnie z założeniami  niniejszego dokumentu, obywatel jest głównym beneficjentem działań administracji, a administracja pełni rolę służebną wobec obywateli. </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Strategia  wymienia praktyczne działania i projekty, które Minister Cyfryzacji podejmie na podstawie wyników konsultacji przeprowadzonych w związku z ogłoszonym w styczniu br.  dokumentem: „Kierunki Działań Strategicznych Ministra Cyfryzacji w obszarze informatyzacji usług publicznych”.</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SIP MC stanowi załącznik do „Programu Zintegrowanej Strategii Państwa” (PZIP), dla którego dokumentem nadrzędnym jest „Strategia Sprawne Państwo 2020”, której głównym celem jest zwiększenie skuteczności i efektywności państwa otwartego na współpracę z obywatelami. Racjonalna i skoordynowana informatyzacja administracji będzie narzędziem realizacji Strategii Sprawne Państwo 2020 oraz idei otwartego rządu. Wprowadzenie SIP MC pozwoli na zintegrowanie rozproszonych zasobów informatycznych państwa i zapewnienie  ich interoperacyjności, a także ustandaryzowanie informacji publicznej na rzecz budowy państwa usługowego, w którym obywatele będą mogli korzystać z usług e-administracji w sposób cyfrowy przy zapewnieniu interaktywności komunikacji z urzędem i elektronicznego sposobu  załatwiania spraw. Usługi e-administracji z założenia będą projektowane z zachowaniem standardów dostępności dla osób niepełnosprawnych (WCAG 2.0.), a dane publiczne będą udostępniane w formatach  otwartości umożliwiających automatyczne przetwarzanie maszynowe (bez konieczności składania wniosków).</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Ponieważ „Program Zintegrowanej Informatyzacji Państwa” po dwóch latach obowiązywania nie spełnił swojej „integracyjnej” i operacyjnej roli, poddany został ewaluacji, zaktualizowany i uzupełniony o konkretne działania, projekty oraz produkty (opisane w tym dokumencie oraz załącznikach), jakie zostaną udostępnione w ramach budowy przez Ministerstwo Cyfryzacji spójnej Architektury Informacyjnej Państwa (AIP). Projekty informatyczne planowane przez instytucje publiczne będą mogły ubiegać się o finansowanie, w szczególności w ramach działań Programu Operacyjnego Polska Cyfrowa (POPC), tylko przy założeniu, że będą zgodne z opisanym w niniejszej Strategii  modelem AIP.</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Strategia przedstawia zestaw planowanych działań w kluczowych obszarach funkcjonowania administracji publicznej, które przyczynią się do usprawnienia funkcjonowania Państwa i znaczącego obniżenia kosztów wdrażania i utrzymywania rozwiązań IT. Synergia działań na poziomie centralnym i regionalnym, ustanowienie wspólnych i jednolitych dla administracji standardów, interfejsów komunikacyjnych (API), mechanizmów zachęcających do współdzielenia infrastruktury i innych zasobów wytwarzanych przez administrację, wspólne realizowanie zadań oraz podnoszenie </w:t>
      </w:r>
      <w:r w:rsidRPr="00CC2AF6">
        <w:rPr>
          <w:rFonts w:ascii="Calibri" w:eastAsia="Calibri" w:hAnsi="Calibri" w:cs="Times New Roman"/>
        </w:rPr>
        <w:lastRenderedPageBreak/>
        <w:t>kompetencji pracowników urzędów i instytucji państwowych — to najistotniejsze elementy budowy sprawnej administracji w służbie obywatelowi.</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SIP MC jest remedium na niezadowalający stan informatyzacji Państwa po realizacji projektów w ramach perspektywy unijnej na lata 2007-2013, które charakteryzowały się brakiem koordynacji, integracji, nieracjonalnym wydatkowaniem środków publicznych, powielaniem produktów i rozwiązań</w:t>
      </w:r>
      <w:r w:rsidRPr="00CC2AF6">
        <w:rPr>
          <w:rFonts w:ascii="Calibri" w:eastAsia="Calibri" w:hAnsi="Calibri" w:cs="Times New Roman"/>
          <w:i/>
        </w:rPr>
        <w:t>.</w:t>
      </w:r>
      <w:r w:rsidRPr="00CC2AF6">
        <w:rPr>
          <w:rFonts w:ascii="Calibri" w:eastAsia="Calibri" w:hAnsi="Calibri" w:cs="Times New Roman"/>
        </w:rPr>
        <w:t xml:space="preserve"> Niniejsza strategia zakłada centralizację wielu działań i skupienie ich </w:t>
      </w:r>
      <w:r w:rsidRPr="00CC2AF6">
        <w:rPr>
          <w:rFonts w:ascii="Calibri" w:eastAsia="Calibri" w:hAnsi="Calibri" w:cs="Times New Roman"/>
        </w:rPr>
        <w:br/>
        <w:t>w kompetencji Ministra Cyfryzacji. Będzie stanowiła podstawę dla przygotowania projektów przeznaczonych do realizacji w nowej perspektywie unijnej na lata 2014-2020, która jest głównym źródłem finansowania opisanych w dokumencie działań, szczególnie w ramach działań 2.1 i 2.2 POPC, a w przyszłości dla przygotowywania wszelkich nowych projektów informatyzacji administracji, w tym także negocjacji a później wdrażania projektów zaproponowanych przez Komisję Europejską w Strategii Jednolitego Rynku Cyfrowego.</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Realizacja postulatu państwa przejrzystego i otwartego na potrzeby obywateli wymaga uporządkowania sposobów komunikacji obywateli z administracją. Opisywane już w „Programie Zintegrowanej Strategii Państwa” państwo informacyjne, obsługujące wszystkie kluczowe procesy i realizujące usługi publiczne, w tym usługi cyfrowe, powinno być dla obywateli i przedsiębiorców dostępne w nierozproszonej, jednolitej formie, która skupiać będzie wszystkie jego funkcje, od informacyjnych po usługowe. Na takich założeniach opiera się projekt Portalu Rzeczypospolitej Polskiej, jednolitej bramy informacyjno-usługowej państwa polskiego, która nie tylko zjednoczy rozproszone dotąd kanały informacyjne poszczególnych jednostek administracji publicznej, ale również będzie oferowała cały katalog usług państwowych. Będzie przewodnikiem po instytucjach </w:t>
      </w:r>
      <w:r w:rsidRPr="00CC2AF6">
        <w:rPr>
          <w:rFonts w:ascii="Calibri" w:eastAsia="Calibri" w:hAnsi="Calibri" w:cs="Times New Roman"/>
        </w:rPr>
        <w:br/>
        <w:t xml:space="preserve">i doradcą, wskazującym, tak jak to robi dziś portal obywatel.gov.pl, jak i miejscem gdzie można załatwić sprawę. Jedna cyfrowa brama do instytucji państwa polskiego zawrze więc w sobie wszystkie niezbędne informacje o strukturze państwowej i wszystkie funkcje, wraz usługami, z których, docelowo, będzie można korzystać bez konieczności wędrówki po urzędach. Ważnym elementem usprawniania e-usług jest udostępnienie w sposób przejrzysty i atrakcyjny dla usługodawców oraz obywateli danych przestrzennych. Dzięki temu obywatel będzie miał dostęp do przeglądania </w:t>
      </w:r>
      <w:r w:rsidRPr="00CC2AF6">
        <w:rPr>
          <w:rFonts w:ascii="Calibri" w:eastAsia="Calibri" w:hAnsi="Calibri" w:cs="Times New Roman"/>
        </w:rPr>
        <w:br/>
        <w:t xml:space="preserve">i wyszukiwania oraz wizualizacji aktualnych zbiorów i danych przestrzennych, usługodawcy zaś uzyskają możliwość korzystania z tych danych i uatrakcyjnienia świadczonych usług.  </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Głównym mechanizmem centralizującym infrastrukturę teleinformatyczną oraz integrującym zasoby i systemy teleinformatyczne Państwa w ramach SIP MC jest Główny Informatyk Kraju (GIK), tj. zestaw mechanizmów i procedur opisanych w rozdziale 9, łączący kluczowe obszary SIP MC. GIK to narzędzie wymuszające racjonalne podejście do budowy i współdzielenia infrastruktury oraz rozwiązań realizowanych przez administrację w ramach projektów IT. Celem ustanowienia GIK jest obniżenie kosztów utrzymania oraz integracja istniejących systemów teleinformatycznych Państwa. </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Pierwsze 7 rozdziałów SIP MC to opis kluczowych elementów informatyzacji Państwa (elementów AIP), fundamentu jaki zostanie udostępniony przez MC w ramach realizowanych projektów w ciągu najbliższych dwóch lat. Po tym czasie, PZIP, a co za tym idzie SIP MC, ulegną kolejnej ewaluacji, reagując na zmieniające się otoczenie oraz powstałe w tym czasie produkty. </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Poza wprowadzeniem ładu w obszar budowy rozwiązań teleinformatycznych w administracji, SIP MC wskazuje drogę realizacji idei Państwa Obywatelskiego poprzez otwarcie i uwolnienie informacji gromadzonych w systemach i rejestrach teleinformatycznych administracji. Udostępnianie informacji i jej wielokrotne wykorzystanie możliwe będzie dzięki ustandaryzowaniu i automatyzacji </w:t>
      </w:r>
      <w:r w:rsidRPr="00CC2AF6">
        <w:rPr>
          <w:rFonts w:ascii="Calibri" w:eastAsia="Calibri" w:hAnsi="Calibri" w:cs="Times New Roman"/>
        </w:rPr>
        <w:lastRenderedPageBreak/>
        <w:t>służących temu celowi mechanizmów, które zostaną obligatoryjnie wdrożone w systemach teleinformatycznych administracji rządowej.</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Powodzenie przedsięwzięcia Ministra Cyfryzacji (zautomatyzowana, łatwo dostępna </w:t>
      </w:r>
      <w:r w:rsidRPr="00CC2AF6">
        <w:rPr>
          <w:rFonts w:ascii="Calibri" w:eastAsia="Calibri" w:hAnsi="Calibri" w:cs="Times New Roman"/>
        </w:rPr>
        <w:br/>
        <w:t xml:space="preserve">i transparentna administracja publiczna) wymaga, od strony technicznej, migracji rejestrów do SRP, unifikacji systemów (w tym wdrożenie jednolitego EZD) oraz standardu API i integracji </w:t>
      </w:r>
      <w:r w:rsidRPr="00CC2AF6">
        <w:rPr>
          <w:rFonts w:ascii="Calibri" w:eastAsia="Calibri" w:hAnsi="Calibri" w:cs="Times New Roman"/>
        </w:rPr>
        <w:br/>
        <w:t xml:space="preserve">w administracji, czyli opublikowanych i utrzymywanych przez Ministra Cyfryzacji interfejsów komunikacyjnych obowiązkowo stosowanych w systemach teleinformatycznych administracji publicznej RP. </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Niżej wymienione obszary stanowiące skorelowany zestaw działań, będą realizowane </w:t>
      </w:r>
      <w:r w:rsidRPr="00CC2AF6">
        <w:rPr>
          <w:rFonts w:ascii="Calibri" w:eastAsia="Calibri" w:hAnsi="Calibri" w:cs="Times New Roman"/>
        </w:rPr>
        <w:br/>
        <w:t>w ramach projektów MC opisanych w dalszej części dokumentu:</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r w:rsidRPr="00CC2AF6">
        <w:rPr>
          <w:rFonts w:ascii="Calibri" w:eastAsia="Calibri" w:hAnsi="Calibri" w:cs="Times New Roman"/>
        </w:rPr>
        <w:t xml:space="preserve">Portal Rzeczypospolitej Polskiej – brama informacyjno-usługowa państwa polskiego, prezentująca katalog organów administracji publicznej, która będzie pełniła funkcję, jaką dziś pełni strona główna Biuletynu Informacji Publicznej, a więc będzie oferowała pełną mapę instytucji Rzeczypospolitej Polskiej wraz z podstawowymi informacjami o nich i będzie zarazem udostępniać e-usługi w sposób wygodny dla obywateli. </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 krajowy oraz paneuropejski schemat identyfikacji elektronicznej — narzędzie, które umożliwi obywatelom i przedsiębiorcom dostęp do usług publicznych na Portalu Rzeczypospolitej Polskiej</w:t>
      </w:r>
      <w:r w:rsidRPr="00CC2AF6" w:rsidDel="00B53AC5">
        <w:rPr>
          <w:rFonts w:ascii="Calibri" w:eastAsia="Calibri" w:hAnsi="Calibri" w:cs="Times New Roman"/>
        </w:rPr>
        <w:t xml:space="preserve"> </w:t>
      </w:r>
      <w:r w:rsidRPr="00CC2AF6">
        <w:rPr>
          <w:rFonts w:ascii="Calibri" w:eastAsia="Calibri" w:hAnsi="Calibri" w:cs="Times New Roman"/>
        </w:rPr>
        <w:t>oraz na portalach publicznych (rządowych i samorządowych), a urzędnikom autoryzację, otwierającą dostęp do zasobów informacyjnych państwa.</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r w:rsidRPr="00CC2AF6">
        <w:rPr>
          <w:rFonts w:ascii="Calibri" w:eastAsia="Calibri" w:hAnsi="Calibri" w:cs="Times New Roman"/>
        </w:rPr>
        <w:t xml:space="preserve">SRP – system rejestrów państwowych, wyposażony w referencyjny model tworzenia </w:t>
      </w:r>
      <w:r w:rsidRPr="00CC2AF6">
        <w:rPr>
          <w:rFonts w:ascii="Calibri" w:eastAsia="Calibri" w:hAnsi="Calibri" w:cs="Times New Roman"/>
        </w:rPr>
        <w:br/>
        <w:t>i utrzymywania kluczowych rejestrów państwa oraz — dla uproszczenia i automatyzacji procesów administracyjnych — mechanizmy udostępniania gromadzonych w nim informacji.</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r w:rsidRPr="00CC2AF6">
        <w:rPr>
          <w:rFonts w:ascii="Calibri" w:eastAsia="Calibri" w:hAnsi="Calibri" w:cs="Times New Roman"/>
        </w:rPr>
        <w:t>EZD RP – jednolity system elektronicznego zarządzania dokumentacją administracji rządowej, podstawa cyfryzacji, a więc usprawniania działań urzędów oraz integracji systemów dziedzinowych. EDZ RP będzie także wyznacznikiem standardów systemów klasy EZD.</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r w:rsidRPr="00CC2AF6">
        <w:rPr>
          <w:rFonts w:ascii="Calibri" w:eastAsia="Calibri" w:hAnsi="Calibri" w:cs="Times New Roman"/>
        </w:rPr>
        <w:t>Platforma Integracji Usług i Danych - narzędzie odpowiedzialne za utrzymywanie centralnego rejestru usług, techniczną integrację systemów oraz centralne monitorowanie i raportowanie dostępności usług oraz danych udostępnianych przez poszczególne systemy administracji.</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r w:rsidRPr="00CC2AF6">
        <w:rPr>
          <w:rFonts w:ascii="Calibri" w:eastAsia="Calibri" w:hAnsi="Calibri" w:cs="Times New Roman"/>
        </w:rPr>
        <w:t>Zintegrowana Platforma Analityczna – narzędzie do zarządzania zasobami informacyjnymi Państwa.</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r w:rsidRPr="00CC2AF6">
        <w:rPr>
          <w:rFonts w:ascii="Calibri" w:eastAsia="Calibri" w:hAnsi="Calibri" w:cs="Times New Roman"/>
        </w:rPr>
        <w:t>Wspólna infrastruktura państwa – czyli model centralizacji infrastruktury, zintegrowania zasobów i systemów, a następnie ich utrzymania, m.in. w ramach działań Głównego Informatyka Kraju.</w:t>
      </w:r>
    </w:p>
    <w:p w:rsidR="00CC2AF6" w:rsidRPr="00CC2AF6" w:rsidRDefault="00CC2AF6" w:rsidP="00CC2AF6">
      <w:pPr>
        <w:numPr>
          <w:ilvl w:val="0"/>
          <w:numId w:val="58"/>
        </w:numPr>
        <w:spacing w:after="200" w:line="276" w:lineRule="auto"/>
        <w:ind w:left="284"/>
        <w:contextualSpacing/>
        <w:jc w:val="both"/>
        <w:rPr>
          <w:rFonts w:ascii="Calibri" w:eastAsia="Calibri" w:hAnsi="Calibri" w:cs="Times New Roman"/>
        </w:rPr>
      </w:pPr>
      <w:r w:rsidRPr="00CC2AF6">
        <w:rPr>
          <w:rFonts w:ascii="Calibri" w:eastAsia="Calibri" w:hAnsi="Calibri" w:cs="Times New Roman"/>
        </w:rPr>
        <w:t>Kompetencje – stworzenie i rozwój kompetencji w administracji, utworzenie Centrum Kompetencyjnego Administracji oraz mechanizmów wsparcia i standaryzacji tworzenia oraz utrzymania rozwiązań IT.</w:t>
      </w:r>
    </w:p>
    <w:p w:rsidR="00CC2AF6" w:rsidRPr="00CC2AF6" w:rsidRDefault="00CC2AF6" w:rsidP="00CC2AF6">
      <w:pPr>
        <w:spacing w:after="200" w:line="276" w:lineRule="auto"/>
        <w:ind w:firstLine="284"/>
        <w:jc w:val="both"/>
        <w:rPr>
          <w:rFonts w:ascii="Calibri" w:eastAsia="Calibri" w:hAnsi="Calibri" w:cs="Times New Roman"/>
        </w:rPr>
      </w:pPr>
      <w:r w:rsidRPr="00CC2AF6">
        <w:rPr>
          <w:rFonts w:ascii="Calibri" w:eastAsia="Calibri" w:hAnsi="Calibri" w:cs="Times New Roman"/>
        </w:rPr>
        <w:t>Wszystkie te obszary wraz z konkretnymi produktami połączonymi za pomocą zestawu interfejsów i API w ramach jednolitej platformy integracyjnej, to system naczyń połączonych, fundament sprawnej i transparentnej administracji, działającej dzięki zintegrowanym ze sobą i otwartym na inne systemom teleinformatycznym. Plan ten wprowadza interoperacyjność w praktykę, opiera się na współpracy i koordynacji działań i procesów informatyzacji państwa, których gospodarzem jest Minister Cyfryzacji.</w:t>
      </w:r>
    </w:p>
    <w:p w:rsidR="00CC2AF6" w:rsidRPr="00CC2AF6" w:rsidRDefault="00CC2AF6" w:rsidP="00CC2AF6">
      <w:pPr>
        <w:spacing w:after="200" w:line="276" w:lineRule="auto"/>
        <w:ind w:firstLine="284"/>
        <w:jc w:val="both"/>
        <w:rPr>
          <w:rFonts w:ascii="Calibri" w:eastAsia="Calibri" w:hAnsi="Calibri" w:cs="Times New Roman"/>
        </w:rPr>
      </w:pPr>
      <w:r w:rsidRPr="00CC2AF6">
        <w:rPr>
          <w:rFonts w:ascii="Calibri" w:eastAsia="Calibri" w:hAnsi="Calibri" w:cs="Times New Roman"/>
        </w:rPr>
        <w:t xml:space="preserve">Z jednej strony urzędnik pracujący w EZD, który w pełni elektronicznie prowadzi sprawy </w:t>
      </w:r>
      <w:r w:rsidRPr="00CC2AF6">
        <w:rPr>
          <w:rFonts w:ascii="Calibri" w:eastAsia="Calibri" w:hAnsi="Calibri" w:cs="Times New Roman"/>
        </w:rPr>
        <w:br/>
        <w:t xml:space="preserve">i komunikuje się ze światem zewnętrznym (wybór sposobu kontaktu pozostawia jednak obywatelowi), i który dzięki Systemowi Rejestrów Państwowych sięga do zasobów informacyjnych Państwa, a referencyjne rejestry udostępniają mu dane, a co za tym idzie upraszczane są procedury administracyjne, dzięki czemu z kolei obywatel nie musi przenosić dokumentów z urzędu do urzędu. Z </w:t>
      </w:r>
      <w:r w:rsidRPr="00CC2AF6">
        <w:rPr>
          <w:rFonts w:ascii="Calibri" w:eastAsia="Calibri" w:hAnsi="Calibri" w:cs="Times New Roman"/>
        </w:rPr>
        <w:lastRenderedPageBreak/>
        <w:t xml:space="preserve">drugiej zaś obywatel, który poprzez bramę do usług publicznych — Portal Rzeczypospolitej Polskiej — składa wniosek, załatwia sprawę, uzyskuje informacje publiczne, komunikuje się z administracją </w:t>
      </w:r>
      <w:r w:rsidRPr="00CC2AF6">
        <w:rPr>
          <w:rFonts w:ascii="Calibri" w:eastAsia="Calibri" w:hAnsi="Calibri" w:cs="Times New Roman"/>
        </w:rPr>
        <w:br/>
        <w:t>w łatwy i szybki sposób.</w:t>
      </w:r>
    </w:p>
    <w:p w:rsidR="00CC2AF6" w:rsidRPr="00CC2AF6" w:rsidRDefault="00CC2AF6" w:rsidP="00CC2AF6">
      <w:pPr>
        <w:spacing w:after="200" w:line="276" w:lineRule="auto"/>
        <w:ind w:firstLine="284"/>
        <w:jc w:val="both"/>
        <w:rPr>
          <w:rFonts w:ascii="Calibri" w:eastAsia="Calibri" w:hAnsi="Calibri" w:cs="Times New Roman"/>
        </w:rPr>
      </w:pPr>
      <w:r w:rsidRPr="00CC2AF6">
        <w:rPr>
          <w:rFonts w:ascii="Calibri" w:eastAsia="Calibri" w:hAnsi="Calibri" w:cs="Times New Roman"/>
        </w:rPr>
        <w:t xml:space="preserve">Narzędzia do identyfikacji i uwierzytelniania zarówno obywatela, jak i urzędnika udostępniane będą poprzez rozwiązania państwowego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Wszystko to zintegrowane zostanie za pomocą usług komunikacyjnych (API), usadowione na wspólnej infrastrukturze państwa (w technologii chmurowej — tam gdzie jest to zasadne ekonomicznie) i wsparte szerokimi kompetencjami administracji </w:t>
      </w:r>
      <w:r w:rsidRPr="00CC2AF6">
        <w:rPr>
          <w:rFonts w:ascii="Calibri" w:eastAsia="Calibri" w:hAnsi="Calibri" w:cs="Times New Roman"/>
        </w:rPr>
        <w:br/>
        <w:t xml:space="preserve">w tworzeniu umów i SIWZ-ów oraz usystematyzowaną wiedzą na temat funkcjonowania systemów teleinformatycznych i otoczenia legislacyjnego. </w:t>
      </w:r>
    </w:p>
    <w:p w:rsidR="00CC2AF6" w:rsidRPr="00CC2AF6" w:rsidRDefault="00CC2AF6" w:rsidP="00CC2AF6">
      <w:pPr>
        <w:spacing w:after="200" w:line="276" w:lineRule="auto"/>
        <w:ind w:firstLine="284"/>
        <w:jc w:val="both"/>
        <w:rPr>
          <w:rFonts w:ascii="Calibri" w:eastAsia="Calibri" w:hAnsi="Calibri" w:cs="Times New Roman"/>
        </w:rPr>
      </w:pPr>
      <w:r w:rsidRPr="00CC2AF6">
        <w:rPr>
          <w:rFonts w:ascii="Calibri" w:eastAsia="Calibri" w:hAnsi="Calibri" w:cs="Times New Roman"/>
        </w:rPr>
        <w:t>Ważnym aspektem planowania rozwoju e-administracji jest powiązanie portali regionalnych i systemów samorządowych z infrastrukturą państwa. W tym celu reaktywowana zostanie w wymiarze praktycznym Linia Współpracy, której celem będzie opisanie powiązań i synergii pomiędzy rozwiązaniami rządowymi i samorządowymi.</w:t>
      </w:r>
    </w:p>
    <w:p w:rsidR="00CC2AF6" w:rsidRPr="00CC2AF6" w:rsidRDefault="00CC2AF6" w:rsidP="00CC2AF6">
      <w:pPr>
        <w:spacing w:after="200" w:line="276" w:lineRule="auto"/>
        <w:jc w:val="center"/>
        <w:rPr>
          <w:rFonts w:ascii="Calibri" w:eastAsia="Calibri" w:hAnsi="Calibri" w:cs="Times New Roman"/>
          <w:b/>
        </w:rPr>
      </w:pPr>
      <w:r w:rsidRPr="00CC2AF6">
        <w:rPr>
          <w:rFonts w:ascii="Calibri" w:eastAsia="Calibri" w:hAnsi="Calibri" w:cs="Times New Roman"/>
          <w:b/>
        </w:rPr>
        <w:t>Uproszczony model Architektury Informacyjnej Państwa</w:t>
      </w:r>
    </w:p>
    <w:p w:rsidR="00CC2AF6" w:rsidRPr="00CC2AF6" w:rsidRDefault="00CC2AF6" w:rsidP="00CC2AF6">
      <w:pPr>
        <w:spacing w:after="200" w:line="276" w:lineRule="auto"/>
        <w:jc w:val="center"/>
        <w:rPr>
          <w:rFonts w:ascii="Calibri" w:eastAsia="Calibri" w:hAnsi="Calibri" w:cs="Times New Roman"/>
          <w:b/>
        </w:rPr>
      </w:pPr>
      <w:r w:rsidRPr="00CC2AF6">
        <w:rPr>
          <w:rFonts w:ascii="Calibri" w:eastAsia="Calibri" w:hAnsi="Calibri" w:cs="Times New Roman"/>
          <w:b/>
          <w:noProof/>
          <w:lang w:eastAsia="pl-PL"/>
        </w:rPr>
        <w:drawing>
          <wp:inline distT="0" distB="0" distL="0" distR="0" wp14:anchorId="5A4355FA" wp14:editId="644637BA">
            <wp:extent cx="6278963" cy="4085617"/>
            <wp:effectExtent l="0" t="0" r="762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b.png"/>
                    <pic:cNvPicPr/>
                  </pic:nvPicPr>
                  <pic:blipFill>
                    <a:blip r:embed="rId16">
                      <a:extLst>
                        <a:ext uri="{28A0092B-C50C-407E-A947-70E740481C1C}">
                          <a14:useLocalDpi xmlns:a14="http://schemas.microsoft.com/office/drawing/2010/main" val="0"/>
                        </a:ext>
                      </a:extLst>
                    </a:blip>
                    <a:stretch>
                      <a:fillRect/>
                    </a:stretch>
                  </pic:blipFill>
                  <pic:spPr>
                    <a:xfrm>
                      <a:off x="0" y="0"/>
                      <a:ext cx="6284091" cy="4088954"/>
                    </a:xfrm>
                    <a:prstGeom prst="rect">
                      <a:avLst/>
                    </a:prstGeom>
                  </pic:spPr>
                </pic:pic>
              </a:graphicData>
            </a:graphic>
          </wp:inline>
        </w:drawing>
      </w:r>
    </w:p>
    <w:p w:rsidR="00CC2AF6" w:rsidRPr="00CC2AF6" w:rsidRDefault="00CC2AF6" w:rsidP="00CC2AF6">
      <w:pPr>
        <w:spacing w:after="0" w:line="240" w:lineRule="auto"/>
        <w:rPr>
          <w:rFonts w:ascii="Calibri" w:eastAsia="Calibri" w:hAnsi="Calibri" w:cs="Times New Roman"/>
          <w:bCs/>
        </w:rPr>
      </w:pPr>
      <w:r w:rsidRPr="00CC2AF6">
        <w:rPr>
          <w:rFonts w:ascii="Calibri" w:eastAsia="Calibri" w:hAnsi="Calibri" w:cs="Times New Roman"/>
          <w:bCs/>
        </w:rPr>
        <w:t>Legenda:</w:t>
      </w:r>
    </w:p>
    <w:p w:rsidR="00CC2AF6" w:rsidRPr="00CC2AF6" w:rsidRDefault="00CC2AF6" w:rsidP="00CC2AF6">
      <w:pPr>
        <w:spacing w:after="0" w:line="240" w:lineRule="auto"/>
        <w:rPr>
          <w:rFonts w:ascii="Calibri" w:eastAsia="Calibri" w:hAnsi="Calibri" w:cs="Times New Roman"/>
          <w:bCs/>
        </w:rPr>
      </w:pPr>
      <w:r w:rsidRPr="00CC2AF6">
        <w:rPr>
          <w:rFonts w:ascii="Calibri" w:eastAsia="Calibri" w:hAnsi="Calibri" w:cs="Times New Roman"/>
          <w:bCs/>
        </w:rPr>
        <w:t xml:space="preserve">CRWD – Centralne Repozytorium Wzorów Dokumentów Elektronicznych   </w:t>
      </w:r>
    </w:p>
    <w:p w:rsidR="00CC2AF6" w:rsidRPr="00CC2AF6" w:rsidRDefault="00CC2AF6" w:rsidP="00CC2AF6">
      <w:pPr>
        <w:spacing w:after="0" w:line="240" w:lineRule="auto"/>
        <w:rPr>
          <w:rFonts w:ascii="Calibri" w:eastAsia="Calibri" w:hAnsi="Calibri" w:cs="Times New Roman"/>
          <w:bCs/>
        </w:rPr>
      </w:pPr>
      <w:r w:rsidRPr="00CC2AF6">
        <w:rPr>
          <w:rFonts w:ascii="Calibri" w:eastAsia="Calibri" w:hAnsi="Calibri" w:cs="Times New Roman"/>
          <w:bCs/>
        </w:rPr>
        <w:t xml:space="preserve">KKSP – Krajowy Katalog Serwisów Publicznych   </w:t>
      </w:r>
    </w:p>
    <w:p w:rsidR="00CC2AF6" w:rsidRPr="00CC2AF6" w:rsidRDefault="00CC2AF6" w:rsidP="00CC2AF6">
      <w:pPr>
        <w:spacing w:after="0" w:line="240" w:lineRule="auto"/>
        <w:rPr>
          <w:rFonts w:ascii="Calibri" w:eastAsia="Calibri" w:hAnsi="Calibri" w:cs="Times New Roman"/>
          <w:bCs/>
        </w:rPr>
      </w:pPr>
      <w:r w:rsidRPr="00CC2AF6">
        <w:rPr>
          <w:rFonts w:ascii="Calibri" w:eastAsia="Calibri" w:hAnsi="Calibri" w:cs="Times New Roman"/>
          <w:bCs/>
        </w:rPr>
        <w:t xml:space="preserve">KUP – Katalog Usług Publicznych  </w:t>
      </w:r>
    </w:p>
    <w:p w:rsidR="00CC2AF6" w:rsidRPr="00CC2AF6" w:rsidRDefault="00CC2AF6" w:rsidP="00CC2AF6">
      <w:pPr>
        <w:spacing w:after="200" w:line="276" w:lineRule="auto"/>
        <w:rPr>
          <w:rFonts w:ascii="Calibri" w:eastAsia="Calibri" w:hAnsi="Calibri" w:cs="Times New Roman"/>
          <w:b/>
          <w:bCs/>
        </w:rPr>
      </w:pPr>
    </w:p>
    <w:p w:rsidR="00CC2AF6" w:rsidRPr="00CC2AF6" w:rsidRDefault="00CC2AF6" w:rsidP="00CC2AF6">
      <w:pPr>
        <w:spacing w:after="200" w:line="276" w:lineRule="auto"/>
        <w:rPr>
          <w:rFonts w:ascii="Cambria" w:eastAsia="MS Gothic" w:hAnsi="Cambria" w:cs="Times New Roman"/>
          <w:b/>
          <w:bCs/>
          <w:color w:val="4F81BD"/>
          <w:sz w:val="26"/>
          <w:szCs w:val="26"/>
        </w:rPr>
      </w:pP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sectPr w:rsidR="00CC2AF6" w:rsidRPr="00CC2AF6" w:rsidSect="00594439">
          <w:footerReference w:type="even" r:id="rId17"/>
          <w:footerReference w:type="default" r:id="rId18"/>
          <w:pgSz w:w="11906" w:h="16838"/>
          <w:pgMar w:top="993" w:right="1417" w:bottom="1276" w:left="1417" w:header="708" w:footer="708" w:gutter="0"/>
          <w:cols w:space="708"/>
          <w:docGrid w:linePitch="360"/>
        </w:sectPr>
      </w:pP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bookmarkStart w:id="18" w:name="_Toc455138301"/>
      <w:r w:rsidRPr="00CC2AF6">
        <w:rPr>
          <w:rFonts w:ascii="Calibri" w:eastAsia="MS Gothic" w:hAnsi="Calibri" w:cs="Times New Roman"/>
          <w:b/>
          <w:bCs/>
          <w:sz w:val="28"/>
          <w:szCs w:val="26"/>
        </w:rPr>
        <w:lastRenderedPageBreak/>
        <w:t>Portal Rzeczypospolitej Polskiej</w:t>
      </w:r>
      <w:bookmarkEnd w:id="18"/>
    </w:p>
    <w:p w:rsidR="00CC2AF6" w:rsidRPr="00CC2AF6" w:rsidRDefault="00CC2AF6" w:rsidP="00CC2AF6">
      <w:pPr>
        <w:spacing w:after="200" w:line="276" w:lineRule="auto"/>
        <w:ind w:firstLine="709"/>
        <w:rPr>
          <w:rFonts w:ascii="Calibri" w:eastAsia="Calibri" w:hAnsi="Calibri" w:cs="Times New Roman"/>
        </w:rPr>
      </w:pP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W dokumencie powstałym po konsultacjach „Kierunków Działań Strategicznych Ministra Cyfryzacji w obszarze informatyzacji usług publicznych” z dnia 26 lutego 2016 r. określony został cel projektu Portalu Rzeczypospolitej Polskiej:</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„Państwo polskie jest jedno, administracja w oczach obywatela musi stanowić całość. Obywatel czy przedsiębiorca, który szuka informacji dotyczącej administracji rządowej  będzie miał do dyspozycji jedną stronę internetową, gdzie szybko odnajdzie wszelkie potrzebne informacje, </w:t>
      </w:r>
      <w:r w:rsidRPr="00CC2AF6">
        <w:rPr>
          <w:rFonts w:ascii="Calibri" w:eastAsia="Calibri" w:hAnsi="Calibri" w:cs="Times New Roman"/>
        </w:rPr>
        <w:br/>
        <w:t xml:space="preserve">w tym także te obecnie zawarte w Biuletynach Informacji Publicznej (BIP), jak i e-usługi, prezentowane w jednolity i ustandaryzowany sposób. Pozwoli to jednocześnie na znaczne zmniejszenie kosztów utrzymywania, zarządzania i budowania niezależnych serwisów internetowych poszczególnych jednostek administracji państwowej. Należy stworzyć jeden zunifikowany </w:t>
      </w:r>
      <w:r w:rsidRPr="00CC2AF6">
        <w:rPr>
          <w:rFonts w:ascii="Calibri" w:eastAsia="Calibri" w:hAnsi="Calibri" w:cs="Times New Roman"/>
        </w:rPr>
        <w:br/>
        <w:t>i przejrzysty portal informacyjno-usługowy całej administracji rządowej.”</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Strona główna Portalu będzie cyfrową bramą państwa polskiego i zarazem mapą jego instytucji. Portal będzie głównym miejscem udostępniania informacji publicznych przez polską administrację — strona główna Portalu będzie pełniła funkcję strony głównej Biuletynu Informacji Publicznej. Portal połączy strony administracji rządowej w jeden, jednolity i przejrzysty system informacyjny. Obywatel znajdzie tu podany w ustandaryzowany sposób wykaz podmiotów wykonujących zadania publiczne, a także, docelowo, gamę usług świadczonych przez państwo i przez podmioty współpracujące w zakresie usług z administracją publiczną (katalog usług publicznych). </w:t>
      </w:r>
      <w:r w:rsidRPr="00CC2AF6">
        <w:rPr>
          <w:rFonts w:ascii="Calibri" w:eastAsia="Calibri" w:hAnsi="Calibri" w:cs="Times New Roman"/>
        </w:rPr>
        <w:br/>
        <w:t xml:space="preserve">Na tych dwóch katalogach będzie opierała się architektura informacji Portalu. Ponadto każda strona podmiotowa BIP będzie zawierała wykaz wszystkich zasobów danych publicznych będących </w:t>
      </w:r>
      <w:r w:rsidRPr="00CC2AF6">
        <w:rPr>
          <w:rFonts w:ascii="Calibri" w:eastAsia="Calibri" w:hAnsi="Calibri" w:cs="Times New Roman"/>
        </w:rPr>
        <w:br/>
        <w:t>w kompetencji danego podmiotu publicznego.</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Podmioty administracji rządowej będą prowadzić strony www wyłącznie na Portalu Rzeczypospolitej Polskiej. Strony te będą pełnić funkcje stron podmiotowych BIP jednostek administracji rządowej. Połączone więc zostaną dotychczas najczęściej niezależnie funkcjonujące dwa kanały informacji o działaniach jednostek administracji: portale BIP i strony www. Projekt ten wymaga integracji bazy danych podmiotów wykonujących zadania publiczne serwisu bip.gov.pl </w:t>
      </w:r>
      <w:r w:rsidRPr="00CC2AF6">
        <w:rPr>
          <w:rFonts w:ascii="Calibri" w:eastAsia="Calibri" w:hAnsi="Calibri" w:cs="Times New Roman"/>
        </w:rPr>
        <w:br/>
        <w:t xml:space="preserve">z Portalem. W ten sposób ujednolicony zostanie tryb funkcjonowania polskiej administracji — </w:t>
      </w:r>
      <w:r w:rsidRPr="00CC2AF6">
        <w:rPr>
          <w:rFonts w:ascii="Calibri" w:eastAsia="Calibri" w:hAnsi="Calibri" w:cs="Times New Roman"/>
        </w:rPr>
        <w:br/>
        <w:t>w pierwszej fazie projektu, czyli do 31 marca 2017 r. zmiana dotyczyć będzie ministerstw, ale zasięg projektu będzie się rozszerzał i docelowo obejmie pozostałe jednostki administracji publicznej, co będzie wymagało, w miarę rozwoju Portalu, zmian regulacji prawnych dotyczących trybu udzielania informacji publicznych.  Dzięki integracji z systemem EZD RP, obywatele uzyskają także dostęp w sposób maksymalnie zautomatyzowany do informacji publicznej gromadzonych w systemach urzędów.</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Każdy obywatel przez Portal Rzeczypospolitej Polskiej — za pomocą publicznego lub prywatnego środka identyfikacji elektronicznej dopuszczonego do wykorzystywania w systemach podmiotów publicznych w ramach krajowego schematu identyfikacji elektronicznej udostępnianych w ramach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 będzie mógł sprawdzić, jakie informacje na jego temat zebrało państwo, dowiedzieć się, dzięki integracji Portalu z systemem EZD RP, na jakim etapie rozpatrywania jest aktualnie jego wniosek, </w:t>
      </w:r>
      <w:r w:rsidRPr="00CC2AF6">
        <w:rPr>
          <w:rFonts w:ascii="Calibri" w:eastAsia="Calibri" w:hAnsi="Calibri" w:cs="Times New Roman"/>
        </w:rPr>
        <w:lastRenderedPageBreak/>
        <w:t xml:space="preserve">i jakie w jego sprawie toczą się postępowania. Usługi, które oferuje administracja, zostaną udostępnione obywatelom w sposób prosty i bezpieczny. Część usługowa Portalu będzie kontynuowała ideę i praktyki wypracowane przy budowie i prowadzeniu portalu obywatel.gov.pl </w:t>
      </w:r>
      <w:r w:rsidRPr="00CC2AF6">
        <w:rPr>
          <w:rFonts w:ascii="Calibri" w:eastAsia="Calibri" w:hAnsi="Calibri" w:cs="Times New Roman"/>
        </w:rPr>
        <w:br/>
        <w:t>w ramach Inicjatywy „Obywatel”.</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Poprzez konto na Portalu, obywatel będzie w sposób bezpieczny komunikował się </w:t>
      </w:r>
      <w:r w:rsidRPr="00CC2AF6">
        <w:rPr>
          <w:rFonts w:ascii="Calibri" w:eastAsia="Calibri" w:hAnsi="Calibri" w:cs="Times New Roman"/>
        </w:rPr>
        <w:br/>
        <w:t xml:space="preserve">z administracją dzięki nowym i uproszczonym mechanizmom skutecznego doręczania dokumentów urzędowych. Posiadanie konta (choć nieobowiązkowe) przyniesie obywatelowi dodatkowe korzyści, umożliwi obsługę dokumentów urzędowych, czy też przegląd historii kontaktu z urzędami. W ramach działań Ministra Cyfryzacji w zakresie zmian przepisów prawa opracowane zostaną zasady nowego sposobu doręczenia dokumentów elektronicznych obywatelom z każdej instytucji w taki sam sposób. Rozwiązanie to da obywatelom pewny i bezpieczny dostęp do dokumentów urzędowych, a urzędom zapewni skuteczny kanał komunikacji z obywatelami.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Sprawna komunikacja obywateli z urzędami za pośrednictwem Portalu będzie wymagała równoległych działań wymienionych w Strategii, w tym elektronizacji i usieciowienia administracji publicznej, procedowania spraw za pomocą jednego systemu klasy EZD (EZD RP), utrzymania, zapewnienia referencyjności danych i udostępniania ich w rejestrach państwowych (SRP), a także ujednolicenia i upowszechnienia zasady uwierzytelniania i podpisu elektronicznego. Wszystkie te działania zakładają uproszczenie procedur administracyjnych, automatyzację wymiany i weryfikację informacji urzędowych pomiędzy podmiotami realizującymi zadania publiczne.</w:t>
      </w:r>
    </w:p>
    <w:p w:rsidR="00CC2AF6" w:rsidRPr="00CC2AF6" w:rsidRDefault="00CC2AF6" w:rsidP="00CC2AF6">
      <w:pPr>
        <w:spacing w:after="200" w:line="276" w:lineRule="auto"/>
        <w:ind w:firstLine="709"/>
        <w:rPr>
          <w:rFonts w:ascii="Calibri" w:eastAsia="Calibri" w:hAnsi="Calibri" w:cs="Times New Roman"/>
        </w:rPr>
      </w:pPr>
      <w:r w:rsidRPr="00CC2AF6">
        <w:rPr>
          <w:rFonts w:ascii="Calibri" w:eastAsia="Calibri" w:hAnsi="Calibri" w:cs="Times New Roman"/>
        </w:rPr>
        <w:t>W takiej formie Portal Rzeczypospolitej Polskiej pozwoli:</w:t>
      </w:r>
    </w:p>
    <w:p w:rsidR="00CC2AF6" w:rsidRPr="00CC2AF6" w:rsidRDefault="00CC2AF6" w:rsidP="00CC2AF6">
      <w:pPr>
        <w:numPr>
          <w:ilvl w:val="0"/>
          <w:numId w:val="61"/>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ujednolicić strony www i BIP wszystkich podmiotów administracji rządowej, zaproponować pozostałym jednostkom administracji i podmiotom wykonującym zadania publiczne narzędzia, które będą standaryzować i ułatwiać im prowadzenie stron internetowych, w tym, jak w przypadku samorządów terytorialnych, umożliwiać włączanie stron podmiotowych jednostek organizacyjnych w większe portale regionalne;</w:t>
      </w:r>
    </w:p>
    <w:p w:rsidR="00CC2AF6" w:rsidRPr="00CC2AF6" w:rsidRDefault="00CC2AF6" w:rsidP="00CC2AF6">
      <w:pPr>
        <w:numPr>
          <w:ilvl w:val="0"/>
          <w:numId w:val="61"/>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 xml:space="preserve">udostępnić e-usługi publiczne świadczone obecnie przez ePUAP, serwisy dziedzinowe oraz serwisy regionalne, nie mnożąc zarazem usług regionalnych, a je standaryzując, tak, </w:t>
      </w:r>
      <w:r w:rsidRPr="00CC2AF6">
        <w:rPr>
          <w:rFonts w:ascii="Calibri" w:eastAsia="Calibri" w:hAnsi="Calibri" w:cs="Times New Roman"/>
        </w:rPr>
        <w:br/>
        <w:t>by usługi, które mogą być świadczone w całym kraju były w każdym jego rejonie dostępne;</w:t>
      </w:r>
    </w:p>
    <w:p w:rsidR="00CC2AF6" w:rsidRPr="00CC2AF6" w:rsidRDefault="00CC2AF6" w:rsidP="00CC2AF6">
      <w:pPr>
        <w:numPr>
          <w:ilvl w:val="0"/>
          <w:numId w:val="61"/>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zinwentaryzować wszystkie zasoby danych publicznych należących do podmiotów rządowych;</w:t>
      </w:r>
    </w:p>
    <w:p w:rsidR="00CC2AF6" w:rsidRPr="00CC2AF6" w:rsidRDefault="00CC2AF6" w:rsidP="00CC2AF6">
      <w:pPr>
        <w:numPr>
          <w:ilvl w:val="0"/>
          <w:numId w:val="61"/>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 xml:space="preserve">udostępniać informacje publiczne za pomocą usług API (także informacje gromadzone </w:t>
      </w:r>
      <w:r w:rsidRPr="00CC2AF6">
        <w:rPr>
          <w:rFonts w:ascii="Calibri" w:eastAsia="Calibri" w:hAnsi="Calibri" w:cs="Times New Roman"/>
        </w:rPr>
        <w:br/>
        <w:t>w EZD i w systemach dziedzinowych);</w:t>
      </w:r>
    </w:p>
    <w:p w:rsidR="00CC2AF6" w:rsidRPr="00CC2AF6" w:rsidRDefault="00CC2AF6" w:rsidP="00CC2AF6">
      <w:pPr>
        <w:numPr>
          <w:ilvl w:val="0"/>
          <w:numId w:val="61"/>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wielokrotnie wykorzystywać opublikowane informacje publiczne.</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Kluczowym działaniem w kierunku stworzenia Portalu Rzeczypospolitej Polskiej będzie przebudowa koncepcji ePUAP. ePUAP podzielony zostanie na platformę </w:t>
      </w:r>
      <w:proofErr w:type="spellStart"/>
      <w:r w:rsidRPr="00CC2AF6">
        <w:rPr>
          <w:rFonts w:ascii="Calibri" w:eastAsia="Calibri" w:hAnsi="Calibri" w:cs="Times New Roman"/>
        </w:rPr>
        <w:t>back-end’ową</w:t>
      </w:r>
      <w:proofErr w:type="spellEnd"/>
      <w:r w:rsidRPr="00CC2AF6">
        <w:rPr>
          <w:rFonts w:ascii="Calibri" w:eastAsia="Calibri" w:hAnsi="Calibri" w:cs="Times New Roman"/>
        </w:rPr>
        <w:t>, wspierającą Portal w zakresie obsługi obywatela i przedsiębiorcy oraz dedykowaną urzędom (np. portal interoperacyjności, czy też CRWD).</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Instytucją odpowiedzialną za funkcjonowanie Portalu będzie Ministerstwo Cyfryzacji, technicznie prowadzić go będzie i utrzymywać Centralny Ośrodek Informatyki, a wspierać zarówno w zakresie gospodarowani informacją publiczną, jaki i przy tworzeniu, integrowaniu i udostępnianiu </w:t>
      </w:r>
      <w:r w:rsidRPr="00CC2AF6">
        <w:rPr>
          <w:rFonts w:ascii="Calibri" w:eastAsia="Calibri" w:hAnsi="Calibri" w:cs="Times New Roman"/>
        </w:rPr>
        <w:br/>
      </w:r>
      <w:r w:rsidRPr="00CC2AF6">
        <w:rPr>
          <w:rFonts w:ascii="Calibri" w:eastAsia="Calibri" w:hAnsi="Calibri" w:cs="Times New Roman"/>
        </w:rPr>
        <w:lastRenderedPageBreak/>
        <w:t>e-usług — Centrum Kompetencyjne Administracji. W ramach Portalu uruchomiony zostanie także Help-</w:t>
      </w:r>
      <w:proofErr w:type="spellStart"/>
      <w:r w:rsidRPr="00CC2AF6">
        <w:rPr>
          <w:rFonts w:ascii="Calibri" w:eastAsia="Calibri" w:hAnsi="Calibri" w:cs="Times New Roman"/>
        </w:rPr>
        <w:t>Desk</w:t>
      </w:r>
      <w:proofErr w:type="spellEnd"/>
      <w:r w:rsidRPr="00CC2AF6">
        <w:rPr>
          <w:rFonts w:ascii="Calibri" w:eastAsia="Calibri" w:hAnsi="Calibri" w:cs="Times New Roman"/>
        </w:rPr>
        <w:t xml:space="preserve"> dla urzędników. </w:t>
      </w:r>
    </w:p>
    <w:p w:rsidR="00CC2AF6" w:rsidRPr="00CC2AF6" w:rsidRDefault="00CC2AF6" w:rsidP="00CC2AF6">
      <w:pPr>
        <w:spacing w:after="200" w:line="276" w:lineRule="auto"/>
        <w:ind w:firstLine="709"/>
        <w:jc w:val="both"/>
        <w:rPr>
          <w:rFonts w:ascii="Cambria" w:eastAsia="MS Gothic" w:hAnsi="Cambria" w:cs="Times New Roman"/>
          <w:b/>
          <w:bCs/>
          <w:i/>
          <w:color w:val="4F81BD"/>
          <w:sz w:val="26"/>
          <w:szCs w:val="26"/>
        </w:rPr>
      </w:pPr>
      <w:r w:rsidRPr="00CC2AF6">
        <w:rPr>
          <w:rFonts w:ascii="Calibri" w:eastAsia="Calibri" w:hAnsi="Calibri" w:cs="Times New Roman"/>
          <w:i/>
        </w:rPr>
        <w:t xml:space="preserve">Załącznik nr 1 przedstawia założenia funkcjonowania Portalu Rzeczypospolitej Polskiej. </w:t>
      </w:r>
      <w:r w:rsidRPr="00CC2AF6">
        <w:rPr>
          <w:rFonts w:ascii="Calibri" w:eastAsia="Calibri" w:hAnsi="Calibri" w:cs="Times New Roman"/>
          <w:i/>
        </w:rPr>
        <w:br w:type="page"/>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bookmarkStart w:id="19" w:name="_Toc455138302"/>
      <w:proofErr w:type="spellStart"/>
      <w:r w:rsidRPr="00CC2AF6">
        <w:rPr>
          <w:rFonts w:ascii="Calibri" w:eastAsia="MS Gothic" w:hAnsi="Calibri" w:cs="Times New Roman"/>
          <w:b/>
          <w:bCs/>
          <w:sz w:val="28"/>
          <w:szCs w:val="26"/>
        </w:rPr>
        <w:lastRenderedPageBreak/>
        <w:t>eID</w:t>
      </w:r>
      <w:proofErr w:type="spellEnd"/>
      <w:r w:rsidRPr="00CC2AF6">
        <w:rPr>
          <w:rFonts w:ascii="Calibri" w:eastAsia="MS Gothic" w:hAnsi="Calibri" w:cs="Times New Roman"/>
          <w:b/>
          <w:bCs/>
          <w:sz w:val="28"/>
          <w:szCs w:val="26"/>
        </w:rPr>
        <w:t xml:space="preserve"> - identyfikacja w usługach on-</w:t>
      </w:r>
      <w:proofErr w:type="spellStart"/>
      <w:r w:rsidRPr="00CC2AF6">
        <w:rPr>
          <w:rFonts w:ascii="Calibri" w:eastAsia="MS Gothic" w:hAnsi="Calibri" w:cs="Times New Roman"/>
          <w:b/>
          <w:bCs/>
          <w:sz w:val="28"/>
          <w:szCs w:val="26"/>
        </w:rPr>
        <w:t>line</w:t>
      </w:r>
      <w:bookmarkEnd w:id="19"/>
      <w:proofErr w:type="spellEnd"/>
    </w:p>
    <w:p w:rsidR="00CC2AF6" w:rsidRPr="00CC2AF6" w:rsidRDefault="00CC2AF6" w:rsidP="00CC2AF6">
      <w:pPr>
        <w:spacing w:after="200" w:line="276" w:lineRule="auto"/>
        <w:ind w:firstLine="360"/>
        <w:rPr>
          <w:rFonts w:ascii="Calibri" w:eastAsia="Calibri" w:hAnsi="Calibri" w:cs="Times New Roman"/>
        </w:rPr>
      </w:pP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Zapewnienie możliwości identyfikacji w usługach on-</w:t>
      </w:r>
      <w:proofErr w:type="spellStart"/>
      <w:r w:rsidRPr="00CC2AF6">
        <w:rPr>
          <w:rFonts w:ascii="Calibri" w:eastAsia="Calibri" w:hAnsi="Calibri" w:cs="Times New Roman"/>
        </w:rPr>
        <w:t>line</w:t>
      </w:r>
      <w:proofErr w:type="spellEnd"/>
      <w:r w:rsidRPr="00CC2AF6">
        <w:rPr>
          <w:rFonts w:ascii="Calibri" w:eastAsia="Calibri" w:hAnsi="Calibri" w:cs="Times New Roman"/>
        </w:rPr>
        <w:t xml:space="preserve"> dostępnych przez Internet polskim obywatelom i przedsiębiorcom, a także innym podmiotom wymaga zarówno zbudowania mechanizmów identyfikacji jak i udostępnienia usług, które mechanizmy identyfikacji będą rozpoznawały. Realizując cel jakim jest rozwój usług administracji publicznej i usług cyfrowych w Polsce, z uwzględnieniem także usług prywatnych przyjęto, że mechanizmy identyfikacji elektronicznej będą równolegle oparte o istniejące systemy identyfikacji takie jak Profil Zaufany ePUAP oraz w modelu federacyjnym poprzez systemy identyfikacji wykorzystywane do identyfikacji użytkowników kanałów cyfrowych na potrzeby usług świadczonych poza administracją np. banków, przedsiębiorców telekomunikacyjnych i innych dostawców tożsamości. Taki model zapewni zrównoważony rozwój i synergię pomiędzy systemami administracji oraz rozwiązaniami komercyjnymi. </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W ramach projektu prowadzonego przez Ministerstwo Cyfryzacji, wprowadzony zostanie jednolity i bezpieczny model identyfikacji obywateli w systemach e-usług administracji publicznej. Krajowy Schemat Identyfikacji Elektronicznej ma być państwowym i bezpłatnym mechanizmem umożliwiającym obywatelom i przedsiębiorcom dostęp do usług publicznych oferowanych przez administrację na Portalu Rzeczypospolitej Polskiej i innych portalach publicznych (rządowych </w:t>
      </w:r>
      <w:r w:rsidRPr="00CC2AF6">
        <w:rPr>
          <w:rFonts w:ascii="Calibri" w:eastAsia="Calibri" w:hAnsi="Calibri" w:cs="Times New Roman"/>
        </w:rPr>
        <w:br/>
        <w:t xml:space="preserve">i samorządowych). </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Aby móc zintegrować ze sobą różne systemy identyfikacji elektronicznej Ministerstwo Cyfryzacji przygotowuje rozwiązanie oparte o broker identyfikacji elektronicznej, którego celem będzie zapewnienie możliwości wykorzystywania uznanych w Polsce środków identyfikacji elektronicznej.  Uruchomienie Krajowego Schematu Identyfikacji Elektronicznej umożliwi podmiotom administracji publicznej łatwą integrację z wieloma systemami identyfikacji elektronicznej, weryfikację funkcjonowania takiego rozwiązania na rynku krajowym, a docelowo realizację wymagań nałożonych prawem UE od września 2018 r. W ramach wytycznych UE budowany jest paneuropejski broker – eIDAS Node, który będzie z jednej strony połączony z krajowym brokerem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a z drugiej strony </w:t>
      </w:r>
      <w:r w:rsidRPr="00CC2AF6">
        <w:rPr>
          <w:rFonts w:ascii="Calibri" w:eastAsia="Calibri" w:hAnsi="Calibri" w:cs="Times New Roman"/>
        </w:rPr>
        <w:br/>
        <w:t>z  brokerami eIDAS Node krajów członkowskich. Współpraca brokera krajowego z eIDAS Node da możliwość akceptacji notyfikowanych środków identyfikacji elektronicznej w UE</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 xml:space="preserve">Działania państwa w obszarze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nastawione są na synergię z komercyjnymi systemami elektronicznej identyfikacji i wzajemnego wykorzystania potencjału i innowacyjności, nie zamkną drogi dla tworzenia komercyjnych środków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oraz komercyjnych brokerów tożsamości. Federacyjny model identyfikacji obywateli realizowany przez broker krajowy może objąć również narzędzia samorządowe oraz biznesowe. </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t xml:space="preserve">Najbliższe kroki w kierunku wdrożenia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w zakresie upowszechnienia Profilu Zaufanego:</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 xml:space="preserve">• W III kw. 2016 r. wydzielony zostanie z platformy ePUAP Profil Zaufany, którego wydajność </w:t>
      </w:r>
      <w:r w:rsidRPr="00CC2AF6">
        <w:rPr>
          <w:rFonts w:ascii="Calibri" w:eastAsia="Calibri" w:hAnsi="Calibri" w:cs="Times New Roman"/>
        </w:rPr>
        <w:br/>
        <w:t>i bezpieczeństwo zostaną znacznie poprawione.</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 xml:space="preserve">• W ramach ustawy o usługach zaufania, wchodzącej w życie po 1 lipca 2016, w okresie przejściowym, czyli do czasu powstania Krajowego Schematu Identyfikacji Elektronicznej oraz docelowych regulacji prawnych, możliwe będzie (poczynając od IV kwartału 2016 r.) zakładanie Profilu Zaufanego za pomocą </w:t>
      </w:r>
      <w:r w:rsidRPr="00CC2AF6">
        <w:rPr>
          <w:rFonts w:ascii="Calibri" w:eastAsia="Calibri" w:hAnsi="Calibri" w:cs="Times New Roman"/>
        </w:rPr>
        <w:lastRenderedPageBreak/>
        <w:t>poświadczeń bankowych (CR) i innych podmiotów. Rozwiązanie to znacznie ułatwi dostęp do usług publicznych.</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 xml:space="preserve">• Kolejne udogodnienia wejdą w życie na początku 2017 r. wraz z uruchomieniem Portalu Administracji Rzeczpospolitej Polskiej w docelowej odsłonie z pakietem usług dla obywateli </w:t>
      </w:r>
      <w:r w:rsidRPr="00CC2AF6">
        <w:rPr>
          <w:rFonts w:ascii="Calibri" w:eastAsia="Calibri" w:hAnsi="Calibri" w:cs="Times New Roman"/>
        </w:rPr>
        <w:br/>
        <w:t>i przedsiębiorców RP.</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Takie rozwiązanie pozwoli obywatelom na zakładanie Profilu Zaufanego o każdej porze dnia </w:t>
      </w:r>
      <w:r w:rsidRPr="00CC2AF6">
        <w:rPr>
          <w:rFonts w:ascii="Calibri" w:eastAsia="Calibri" w:hAnsi="Calibri" w:cs="Times New Roman"/>
        </w:rPr>
        <w:br/>
        <w:t>i nocy, bez wychodzenia z domu, a dane obywateli będą przechowywane w wydzielonym systemie, będącym w dyspozycji Państwa Polskiego.</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Obywatel/przedsiębiorca będzie mógł zdecydować, z którego środka identyfikacji elektronicznej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chce skorzystać w celu uwierzytelniania się do systematów państwowych. </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Mechanizmy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budowane będą bazując na następujących założeniach:</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t xml:space="preserve">1) bezpieczeństwo realizacji usługi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 usługa wykonywana jest za pośrednictwem systemu nadzorowanego przez RP, wiadomo z czym się łączy dany użytkownik/system; </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t>2) szybkość działania - informacja o uwierzytelnieniu przekazywana jest natychmiast poprzez standardowe interfejsy komunikacyjne;</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t>3) wygoda użytkownika – stosowanie rozwiązań najbardziej ergonomicznych przy zapewnieniu danego poziomu bezpieczeństwa;</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t>4) usprawnienie procesów biznesowych - szybkość realizacji i automatyzacja procesów uwierzytelnienia;</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t>5) pełna dowodowość procesu uwierzytelnienia - bezpieczeństwo użytkownika i usługodawcy;</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t>6) poufność –  dane użytkowników wykorzystywane są tylko na potrzeby realizacji funkcji związanych ze świadczeniem usług elektronicznych administracji oraz bezpieczeństwa RP.</w:t>
      </w: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jc w:val="center"/>
        <w:rPr>
          <w:rFonts w:ascii="Calibri" w:eastAsia="Calibri" w:hAnsi="Calibri" w:cs="Times New Roman"/>
          <w:i/>
        </w:rPr>
      </w:pPr>
      <w:r w:rsidRPr="00CC2AF6">
        <w:rPr>
          <w:rFonts w:ascii="Calibri" w:eastAsia="Calibri" w:hAnsi="Calibri" w:cs="Times New Roman"/>
          <w:i/>
        </w:rPr>
        <w:t xml:space="preserve">Załącznik nr 2 przedstawia opis docelowego modelu </w:t>
      </w:r>
      <w:proofErr w:type="spellStart"/>
      <w:r w:rsidRPr="00CC2AF6">
        <w:rPr>
          <w:rFonts w:ascii="Calibri" w:eastAsia="Calibri" w:hAnsi="Calibri" w:cs="Times New Roman"/>
          <w:i/>
        </w:rPr>
        <w:t>eID</w:t>
      </w:r>
      <w:proofErr w:type="spellEnd"/>
      <w:r w:rsidRPr="00CC2AF6">
        <w:rPr>
          <w:rFonts w:ascii="Calibri" w:eastAsia="Calibri" w:hAnsi="Calibri" w:cs="Times New Roman"/>
          <w:i/>
        </w:rPr>
        <w:t xml:space="preserve"> w Polsce.</w:t>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r w:rsidRPr="00CC2AF6">
        <w:rPr>
          <w:rFonts w:ascii="Calibri" w:eastAsia="MS Gothic" w:hAnsi="Calibri" w:cs="Times"/>
          <w:b/>
          <w:bCs/>
          <w:color w:val="4F81BD"/>
          <w:sz w:val="26"/>
          <w:szCs w:val="26"/>
        </w:rPr>
        <w:br w:type="page"/>
      </w:r>
      <w:bookmarkStart w:id="20" w:name="_Toc455138303"/>
      <w:r w:rsidRPr="00CC2AF6">
        <w:rPr>
          <w:rFonts w:ascii="Calibri" w:eastAsia="MS Gothic" w:hAnsi="Calibri" w:cs="Times New Roman"/>
          <w:b/>
          <w:bCs/>
          <w:sz w:val="28"/>
          <w:szCs w:val="26"/>
        </w:rPr>
        <w:lastRenderedPageBreak/>
        <w:t>SRP - System Rejestrów Państwowych</w:t>
      </w:r>
      <w:bookmarkEnd w:id="20"/>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Celem projektu SRP jest usprawnienie usług świadczonych przez administrację i znaczące obniżenie kosztów utrzymania rejestrów oraz kosztów społecznych. Dziś obywatele zobowiązani są do przenoszenia informacji pomiędzy instytucjami, ponieważ urzędy bezpośrednio nie komunikują się między sobą, mimo iż formalnie zobowiązane są do pozyskiwania informacji gromadzonych </w:t>
      </w:r>
      <w:r w:rsidRPr="00CC2AF6">
        <w:rPr>
          <w:rFonts w:ascii="Calibri" w:eastAsia="Calibri" w:hAnsi="Calibri" w:cs="Times New Roman"/>
        </w:rPr>
        <w:br/>
        <w:t xml:space="preserve">w systemach innych urzędów. Cel ten można osiągnąć tworząc referencyjny model przechowywania </w:t>
      </w:r>
      <w:r w:rsidRPr="00CC2AF6">
        <w:rPr>
          <w:rFonts w:ascii="Calibri" w:eastAsia="Calibri" w:hAnsi="Calibri" w:cs="Times New Roman"/>
        </w:rPr>
        <w:br/>
        <w:t xml:space="preserve">i przetwarzania informacji w rejestrach państwowych, a także udostępniania informacji w nich zawartych obywatelom i podmiotom świadczącym usługi na rzecz obywateli. Wyeliminowane wtedy zostanie wielokrotne gromadzenie tych samych informacji –  obecnie obywatel musi każdemu urzędowi podawać co najmniej imię, nazwisko, adres, PESEL, często imiona rodziców, nazwisko panieńskie matki, itd. Celem jest więc pozyskiwanie tych danych na podstawie ID obywatela (PESEL) oraz ew. nazwisko (dla uniknięcia pomyłek), a pozostałe dane identyfikacyjne będą każdorazowo (gdy zaistnieje potrzeba) odczytywane z rejestru referencyjnego – w tym przypadku PESEL. Należy zaznaczyć, że w wielu przypadkach nie będzie potrzeby składania pewnego typu formularzy – wówczas, gdy służy on wyłącznie do powiadomienia pewnego organu o fakcie, o którym obywatel poinformował już inny organ (jak np. zmiana nazwiska, adresu). </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W praktyce włączenie rejestru do SRP oznaczać będzie:</w:t>
      </w:r>
    </w:p>
    <w:p w:rsidR="00CC2AF6" w:rsidRPr="00CC2AF6" w:rsidRDefault="00CC2AF6" w:rsidP="00077D4F">
      <w:pPr>
        <w:numPr>
          <w:ilvl w:val="0"/>
          <w:numId w:val="70"/>
        </w:numPr>
        <w:spacing w:after="200" w:line="276" w:lineRule="auto"/>
        <w:contextualSpacing/>
        <w:jc w:val="both"/>
        <w:rPr>
          <w:rFonts w:ascii="Calibri" w:eastAsia="Calibri" w:hAnsi="Calibri" w:cs="Times New Roman"/>
        </w:rPr>
      </w:pPr>
      <w:r w:rsidRPr="00CC2AF6">
        <w:rPr>
          <w:rFonts w:ascii="Calibri" w:eastAsia="Calibri" w:hAnsi="Calibri" w:cs="Times New Roman"/>
        </w:rPr>
        <w:t>migrację fizyczną do wspólnych Centrów Przetwarzania Danych,</w:t>
      </w:r>
    </w:p>
    <w:p w:rsidR="00CC2AF6" w:rsidRPr="00CC2AF6" w:rsidRDefault="00CC2AF6" w:rsidP="00077D4F">
      <w:pPr>
        <w:numPr>
          <w:ilvl w:val="0"/>
          <w:numId w:val="70"/>
        </w:numPr>
        <w:spacing w:after="200" w:line="276" w:lineRule="auto"/>
        <w:contextualSpacing/>
        <w:jc w:val="both"/>
        <w:rPr>
          <w:rFonts w:ascii="Calibri" w:eastAsia="Calibri" w:hAnsi="Calibri" w:cs="Times New Roman"/>
        </w:rPr>
      </w:pPr>
      <w:r w:rsidRPr="00CC2AF6">
        <w:rPr>
          <w:rFonts w:ascii="Calibri" w:eastAsia="Calibri" w:hAnsi="Calibri" w:cs="Times New Roman"/>
        </w:rPr>
        <w:t>integrację techniczną, polegającą na wyeliminowaniu z przyłączanego rejestru tych danych, które są gromadzone w innych rejestrach i zastąpieniu wyeliminowanej informacji wskazaniem za informację w rejestrze referencyjnym,</w:t>
      </w:r>
    </w:p>
    <w:p w:rsidR="00CC2AF6" w:rsidRPr="00CC2AF6" w:rsidRDefault="00CC2AF6" w:rsidP="00077D4F">
      <w:pPr>
        <w:numPr>
          <w:ilvl w:val="0"/>
          <w:numId w:val="70"/>
        </w:numPr>
        <w:spacing w:after="200" w:line="276" w:lineRule="auto"/>
        <w:contextualSpacing/>
        <w:jc w:val="both"/>
        <w:rPr>
          <w:rFonts w:ascii="Calibri" w:eastAsia="Calibri" w:hAnsi="Calibri" w:cs="Times New Roman"/>
        </w:rPr>
      </w:pPr>
      <w:r w:rsidRPr="00CC2AF6">
        <w:rPr>
          <w:rFonts w:ascii="Calibri" w:eastAsia="Calibri" w:hAnsi="Calibri" w:cs="Times New Roman"/>
        </w:rPr>
        <w:t>integrację prawną, konstytuującą te zmiany (ograniczenie zakresu danych w rejestrze, przydział uprawnień do bieżącego korzystania z danych referencyjnych innych rejestrów, podział kompetencji i odpowiedzialności administratora między MC – techniczne, a resort prowadzący – merytoryczne).</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W IV kwartale 2016 r. opracowany zostanie Model Informacyjny Państwa (MIP) inwentaryzujący dane (i powiązania między nimi), których administracja potrzebuje dla realizowania swoich zadań. Model ten będzie uwzględniał konieczność zapewnienia zarówno otwartości jak i ochrony prywatności już w fazie projektowania.</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MIP pozwoli:</w:t>
      </w:r>
    </w:p>
    <w:p w:rsidR="00CC2AF6" w:rsidRPr="00CC2AF6" w:rsidRDefault="00CC2AF6" w:rsidP="00CC2AF6">
      <w:pPr>
        <w:numPr>
          <w:ilvl w:val="0"/>
          <w:numId w:val="60"/>
        </w:numPr>
        <w:spacing w:after="200" w:line="276" w:lineRule="auto"/>
        <w:ind w:left="567" w:hanging="207"/>
        <w:contextualSpacing/>
        <w:jc w:val="both"/>
        <w:rPr>
          <w:rFonts w:ascii="Calibri" w:eastAsia="Calibri" w:hAnsi="Calibri" w:cs="Times New Roman"/>
        </w:rPr>
      </w:pPr>
      <w:r w:rsidRPr="00CC2AF6">
        <w:rPr>
          <w:rFonts w:ascii="Calibri" w:eastAsia="Calibri" w:hAnsi="Calibri" w:cs="Times New Roman"/>
        </w:rPr>
        <w:t>wyeliminować wielokrotne gromadzenie i aktualizowanie tych samych danych, co obecnie zmusza obywatela do przekazywania tej samej informacji wielu urzędom, na potrzeby resortowych, separowanych rejestrów,</w:t>
      </w:r>
    </w:p>
    <w:p w:rsidR="00CC2AF6" w:rsidRPr="00CC2AF6" w:rsidRDefault="00CC2AF6" w:rsidP="00CC2AF6">
      <w:pPr>
        <w:numPr>
          <w:ilvl w:val="0"/>
          <w:numId w:val="60"/>
        </w:numPr>
        <w:spacing w:after="200" w:line="276" w:lineRule="auto"/>
        <w:ind w:left="567" w:hanging="207"/>
        <w:contextualSpacing/>
        <w:jc w:val="both"/>
        <w:rPr>
          <w:rFonts w:ascii="Calibri" w:eastAsia="Calibri" w:hAnsi="Calibri" w:cs="Times New Roman"/>
        </w:rPr>
      </w:pPr>
      <w:r w:rsidRPr="00CC2AF6">
        <w:rPr>
          <w:rFonts w:ascii="Calibri" w:eastAsia="Calibri" w:hAnsi="Calibri" w:cs="Times New Roman"/>
        </w:rPr>
        <w:t xml:space="preserve">dokonać </w:t>
      </w:r>
      <w:proofErr w:type="spellStart"/>
      <w:r w:rsidRPr="00CC2AF6">
        <w:rPr>
          <w:rFonts w:ascii="Calibri" w:eastAsia="Calibri" w:hAnsi="Calibri" w:cs="Times New Roman"/>
        </w:rPr>
        <w:t>ponadresortowej</w:t>
      </w:r>
      <w:proofErr w:type="spellEnd"/>
      <w:r w:rsidRPr="00CC2AF6">
        <w:rPr>
          <w:rFonts w:ascii="Calibri" w:eastAsia="Calibri" w:hAnsi="Calibri" w:cs="Times New Roman"/>
        </w:rPr>
        <w:t xml:space="preserve"> oceny przydatności gromadzonych danych i zrezygnować z informacji:</w:t>
      </w:r>
    </w:p>
    <w:p w:rsidR="00CC2AF6" w:rsidRPr="00CC2AF6" w:rsidRDefault="00CC2AF6" w:rsidP="00CC2AF6">
      <w:pPr>
        <w:numPr>
          <w:ilvl w:val="1"/>
          <w:numId w:val="60"/>
        </w:numPr>
        <w:spacing w:after="200" w:line="276" w:lineRule="auto"/>
        <w:ind w:left="851" w:hanging="284"/>
        <w:contextualSpacing/>
        <w:jc w:val="both"/>
        <w:rPr>
          <w:rFonts w:ascii="Calibri" w:eastAsia="Calibri" w:hAnsi="Calibri" w:cs="Times New Roman"/>
        </w:rPr>
      </w:pPr>
      <w:r w:rsidRPr="00CC2AF6">
        <w:rPr>
          <w:rFonts w:ascii="Calibri" w:eastAsia="Calibri" w:hAnsi="Calibri" w:cs="Times New Roman"/>
        </w:rPr>
        <w:t>zbędnych,</w:t>
      </w:r>
    </w:p>
    <w:p w:rsidR="00CC2AF6" w:rsidRPr="00CC2AF6" w:rsidRDefault="00CC2AF6" w:rsidP="00CC2AF6">
      <w:pPr>
        <w:numPr>
          <w:ilvl w:val="1"/>
          <w:numId w:val="60"/>
        </w:numPr>
        <w:spacing w:after="200" w:line="276" w:lineRule="auto"/>
        <w:ind w:left="851" w:hanging="284"/>
        <w:contextualSpacing/>
        <w:jc w:val="both"/>
        <w:rPr>
          <w:rFonts w:ascii="Calibri" w:eastAsia="Calibri" w:hAnsi="Calibri" w:cs="Times New Roman"/>
        </w:rPr>
      </w:pPr>
      <w:r w:rsidRPr="00CC2AF6">
        <w:rPr>
          <w:rFonts w:ascii="Calibri" w:eastAsia="Calibri" w:hAnsi="Calibri" w:cs="Times New Roman"/>
        </w:rPr>
        <w:t>takich, których przetwarzanie przynosi niewielkie korzyści,</w:t>
      </w:r>
    </w:p>
    <w:p w:rsidR="00CC2AF6" w:rsidRPr="00CC2AF6" w:rsidRDefault="00CC2AF6" w:rsidP="00CC2AF6">
      <w:pPr>
        <w:numPr>
          <w:ilvl w:val="1"/>
          <w:numId w:val="60"/>
        </w:numPr>
        <w:spacing w:after="200" w:line="276" w:lineRule="auto"/>
        <w:ind w:left="851" w:hanging="284"/>
        <w:contextualSpacing/>
        <w:jc w:val="both"/>
        <w:rPr>
          <w:rFonts w:ascii="Calibri" w:eastAsia="Calibri" w:hAnsi="Calibri" w:cs="Times New Roman"/>
        </w:rPr>
      </w:pPr>
      <w:r w:rsidRPr="00CC2AF6">
        <w:rPr>
          <w:rFonts w:ascii="Calibri" w:eastAsia="Calibri" w:hAnsi="Calibri" w:cs="Times New Roman"/>
        </w:rPr>
        <w:t>takich, których gromadzenie służy realizacji celów osiągalnych w inny sposób.</w:t>
      </w:r>
    </w:p>
    <w:p w:rsidR="00CC2AF6" w:rsidRPr="00CC2AF6" w:rsidRDefault="00CC2AF6" w:rsidP="00CC2AF6">
      <w:pPr>
        <w:spacing w:after="200" w:line="276" w:lineRule="auto"/>
        <w:ind w:firstLine="567"/>
        <w:jc w:val="both"/>
        <w:rPr>
          <w:rFonts w:ascii="Calibri" w:eastAsia="Calibri" w:hAnsi="Calibri" w:cs="Times New Roman"/>
        </w:rPr>
      </w:pPr>
      <w:r w:rsidRPr="00CC2AF6">
        <w:rPr>
          <w:rFonts w:ascii="Calibri" w:eastAsia="Calibri" w:hAnsi="Calibri" w:cs="Times New Roman"/>
        </w:rPr>
        <w:t xml:space="preserve">MIP umożliwi także ustalenie hierarchii priorytetów, według której model danych zaimplementowany w Systemie Rejestrów Państwowych będzie stopniowo poszerzany na kolejne </w:t>
      </w:r>
      <w:r w:rsidRPr="00CC2AF6">
        <w:rPr>
          <w:rFonts w:ascii="Calibri" w:eastAsia="Calibri" w:hAnsi="Calibri" w:cs="Times New Roman"/>
        </w:rPr>
        <w:lastRenderedPageBreak/>
        <w:t>ewidencje, obejmując docelowo wszystkie – co do zasady – dane rejestrowe. Na podstawie tych priorytetów ustalony zostanie (do końca III kwartału) harmonogram ewidencji przewidzianych do inkorporacji do SRP w roku 2017. Harmonogramy kolejnych przyłączeń będą opracowywane później, gdy kończyć się będą procesy integracji o wyższych priorytetach.</w:t>
      </w:r>
    </w:p>
    <w:p w:rsidR="00CC2AF6" w:rsidRPr="00CC2AF6" w:rsidRDefault="00CC2AF6" w:rsidP="00CC2AF6">
      <w:pPr>
        <w:spacing w:after="200" w:line="276" w:lineRule="auto"/>
        <w:ind w:firstLine="567"/>
        <w:jc w:val="both"/>
        <w:rPr>
          <w:rFonts w:ascii="Calibri" w:eastAsia="Calibri" w:hAnsi="Calibri" w:cs="Times New Roman"/>
        </w:rPr>
      </w:pPr>
      <w:r w:rsidRPr="00CC2AF6">
        <w:rPr>
          <w:rFonts w:ascii="Calibri" w:eastAsia="Calibri" w:hAnsi="Calibri" w:cs="Times New Roman"/>
        </w:rPr>
        <w:t>Budowa SRP to zadanie wieloetapowe, gdyż kolejne inkorporowanie rejestru do SRP nie może zaburzać jego funkcjonowania. Ponadto włączanie każdego rejestru ma swoją specyfikę: zarówno techniczną, jak prawną, a jednocześnie rodzi nowe problemy związane np. z możliwością przekrojowych analiz danych o obywatelach. Przed przyłączeniem każdego rejestru konieczne więc będzie dokonanie przegląd aktów prawnych powiązanych z tym rejestrem, analiza potencjalnych nowych ryzyk i opracowanie mechanizmów ich eliminowania. Dlatego też corocznie określana będzie lista rejestrów przewidzianych do integracji z SRP w roku kolejnym oraz inwentaryzacja niezbędnych zmian w ustawach konstytuujących te rejestry.</w:t>
      </w:r>
    </w:p>
    <w:p w:rsidR="00CC2AF6" w:rsidRPr="00CC2AF6" w:rsidRDefault="00CC2AF6" w:rsidP="00CC2AF6">
      <w:pPr>
        <w:spacing w:after="200" w:line="276" w:lineRule="auto"/>
        <w:ind w:firstLine="567"/>
        <w:jc w:val="both"/>
        <w:rPr>
          <w:rFonts w:ascii="Calibri" w:eastAsia="Calibri" w:hAnsi="Calibri" w:cs="Times New Roman"/>
        </w:rPr>
      </w:pPr>
      <w:r w:rsidRPr="00CC2AF6">
        <w:rPr>
          <w:rFonts w:ascii="Calibri" w:eastAsia="Calibri" w:hAnsi="Calibri" w:cs="Times New Roman"/>
        </w:rPr>
        <w:t>MC, utrzymujące SRP, zostanie zobowiązane w ustawie do objęcia SRP systemem zarządzania bezpieczeństwem informacji.</w:t>
      </w:r>
    </w:p>
    <w:p w:rsidR="00CC2AF6" w:rsidRPr="00CC2AF6" w:rsidRDefault="00CC2AF6" w:rsidP="00CC2AF6">
      <w:pPr>
        <w:spacing w:after="200" w:line="276" w:lineRule="auto"/>
        <w:ind w:firstLine="567"/>
        <w:jc w:val="both"/>
        <w:rPr>
          <w:rFonts w:ascii="Calibri" w:eastAsia="Calibri" w:hAnsi="Calibri" w:cs="Times New Roman"/>
        </w:rPr>
      </w:pPr>
      <w:r w:rsidRPr="00CC2AF6">
        <w:rPr>
          <w:rFonts w:ascii="Calibri" w:eastAsia="Calibri" w:hAnsi="Calibri" w:cs="Times New Roman"/>
        </w:rPr>
        <w:t>Dostęp do danych w ramach SRP nie będzie limitowany na poziomie całych rejestrów („</w:t>
      </w:r>
      <w:r w:rsidRPr="00CC2AF6">
        <w:rPr>
          <w:rFonts w:ascii="Calibri" w:eastAsia="Calibri" w:hAnsi="Calibri" w:cs="Times New Roman"/>
          <w:i/>
        </w:rPr>
        <w:t xml:space="preserve">dostęp do </w:t>
      </w:r>
      <w:r w:rsidRPr="00CC2AF6">
        <w:rPr>
          <w:rFonts w:ascii="Calibri" w:eastAsia="Calibri" w:hAnsi="Calibri" w:cs="Times New Roman"/>
          <w:i/>
          <w:u w:val="single"/>
        </w:rPr>
        <w:t>rejestru</w:t>
      </w:r>
      <w:r w:rsidRPr="00CC2AF6">
        <w:rPr>
          <w:rFonts w:ascii="Calibri" w:eastAsia="Calibri" w:hAnsi="Calibri" w:cs="Times New Roman"/>
          <w:i/>
        </w:rPr>
        <w:t xml:space="preserve"> mają: …</w:t>
      </w:r>
      <w:r w:rsidRPr="00CC2AF6">
        <w:rPr>
          <w:rFonts w:ascii="Calibri" w:eastAsia="Calibri" w:hAnsi="Calibri" w:cs="Times New Roman"/>
        </w:rPr>
        <w:t>”), ale na poziomie pojedynczej informacji („</w:t>
      </w:r>
      <w:r w:rsidRPr="00CC2AF6">
        <w:rPr>
          <w:rFonts w:ascii="Calibri" w:eastAsia="Calibri" w:hAnsi="Calibri" w:cs="Times New Roman"/>
          <w:i/>
        </w:rPr>
        <w:t>Urząd X ma dostęp na następujących danych SRP: …</w:t>
      </w:r>
      <w:r w:rsidRPr="00CC2AF6">
        <w:rPr>
          <w:rFonts w:ascii="Calibri" w:eastAsia="Calibri" w:hAnsi="Calibri" w:cs="Times New Roman"/>
        </w:rPr>
        <w:t>” – tu zostaną wymienione pojedyncze informacje gromadzone w różnych rejestrach SRP, jak np. imię, nazwisko, adres, numer dowodu).</w:t>
      </w:r>
    </w:p>
    <w:p w:rsidR="00CC2AF6" w:rsidRPr="00CC2AF6" w:rsidRDefault="00CC2AF6" w:rsidP="00CC2AF6">
      <w:pPr>
        <w:spacing w:after="200" w:line="276" w:lineRule="auto"/>
        <w:ind w:firstLine="567"/>
        <w:jc w:val="both"/>
        <w:rPr>
          <w:rFonts w:ascii="Calibri" w:eastAsia="Calibri" w:hAnsi="Calibri" w:cs="Times New Roman"/>
        </w:rPr>
      </w:pPr>
      <w:r w:rsidRPr="00CC2AF6">
        <w:rPr>
          <w:rFonts w:ascii="Calibri" w:eastAsia="Calibri" w:hAnsi="Calibri" w:cs="Times New Roman"/>
        </w:rPr>
        <w:t>Realizacja zadań merytorycznych (związanych przetwarzaniem niezbędnych informacji, które pozostaną w poszczególnych resortach/urzędach) zostanie organizacyjnie oddzielona od realizacji zadań technicznych związanych z utrzymaniem koniecznej infrastruktury sprzętowo-programowej, która skoncentrowana zostanie w Centralnym Ośrodku Informatyki, gromadzącym także niezbędne zasoby osobowe.</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Projektowane zmiany powinny przynieść następujące skutki:</w:t>
      </w:r>
    </w:p>
    <w:p w:rsidR="00CC2AF6" w:rsidRPr="00CC2AF6" w:rsidRDefault="00CC2AF6" w:rsidP="00CC2AF6">
      <w:pPr>
        <w:numPr>
          <w:ilvl w:val="0"/>
          <w:numId w:val="60"/>
        </w:numPr>
        <w:spacing w:after="200" w:line="276" w:lineRule="auto"/>
        <w:ind w:left="851" w:hanging="284"/>
        <w:contextualSpacing/>
        <w:jc w:val="both"/>
        <w:rPr>
          <w:rFonts w:ascii="Calibri" w:eastAsia="Calibri" w:hAnsi="Calibri" w:cs="Times New Roman"/>
        </w:rPr>
      </w:pPr>
      <w:r w:rsidRPr="00CC2AF6">
        <w:rPr>
          <w:rFonts w:ascii="Calibri" w:eastAsia="Calibri" w:hAnsi="Calibri" w:cs="Times New Roman"/>
        </w:rPr>
        <w:t>obniżenie kosztów utrzymania rejestrów,</w:t>
      </w:r>
    </w:p>
    <w:p w:rsidR="00CC2AF6" w:rsidRPr="00CC2AF6" w:rsidRDefault="00CC2AF6" w:rsidP="00CC2AF6">
      <w:pPr>
        <w:numPr>
          <w:ilvl w:val="0"/>
          <w:numId w:val="60"/>
        </w:numPr>
        <w:spacing w:after="200" w:line="276" w:lineRule="auto"/>
        <w:ind w:left="851" w:hanging="284"/>
        <w:contextualSpacing/>
        <w:jc w:val="both"/>
        <w:rPr>
          <w:rFonts w:ascii="Calibri" w:eastAsia="Calibri" w:hAnsi="Calibri" w:cs="Times New Roman"/>
        </w:rPr>
      </w:pPr>
      <w:r w:rsidRPr="00CC2AF6">
        <w:rPr>
          <w:rFonts w:ascii="Calibri" w:eastAsia="Calibri" w:hAnsi="Calibri" w:cs="Times New Roman"/>
        </w:rPr>
        <w:t>obniżenie kosztów funkcjonowania administracji,</w:t>
      </w:r>
    </w:p>
    <w:p w:rsidR="00CC2AF6" w:rsidRPr="00CC2AF6" w:rsidRDefault="00CC2AF6" w:rsidP="00CC2AF6">
      <w:pPr>
        <w:numPr>
          <w:ilvl w:val="0"/>
          <w:numId w:val="60"/>
        </w:numPr>
        <w:spacing w:after="200" w:line="276" w:lineRule="auto"/>
        <w:ind w:left="851" w:hanging="284"/>
        <w:contextualSpacing/>
        <w:jc w:val="both"/>
        <w:rPr>
          <w:rFonts w:ascii="Calibri" w:eastAsia="Calibri" w:hAnsi="Calibri" w:cs="Times New Roman"/>
        </w:rPr>
      </w:pPr>
      <w:r w:rsidRPr="00CC2AF6">
        <w:rPr>
          <w:rFonts w:ascii="Calibri" w:eastAsia="Calibri" w:hAnsi="Calibri" w:cs="Times New Roman"/>
        </w:rPr>
        <w:t>w ramach bezpieczeństwa:</w:t>
      </w:r>
    </w:p>
    <w:p w:rsidR="00CC2AF6" w:rsidRPr="00CC2AF6" w:rsidRDefault="00CC2AF6" w:rsidP="00CC2AF6">
      <w:pPr>
        <w:numPr>
          <w:ilvl w:val="1"/>
          <w:numId w:val="60"/>
        </w:numPr>
        <w:spacing w:after="200" w:line="276" w:lineRule="auto"/>
        <w:ind w:left="1134" w:hanging="284"/>
        <w:contextualSpacing/>
        <w:rPr>
          <w:rFonts w:ascii="Calibri" w:eastAsia="Calibri" w:hAnsi="Calibri" w:cs="Times New Roman"/>
        </w:rPr>
      </w:pPr>
      <w:r w:rsidRPr="00CC2AF6">
        <w:rPr>
          <w:rFonts w:ascii="Calibri" w:eastAsia="Calibri" w:hAnsi="Calibri" w:cs="Times New Roman"/>
        </w:rPr>
        <w:t>możliwość precyzyjnego przydzielania uprawnień do korzystania wyłącznie z informacji niezbędnych,</w:t>
      </w:r>
    </w:p>
    <w:p w:rsidR="00CC2AF6" w:rsidRPr="00CC2AF6" w:rsidRDefault="00CC2AF6" w:rsidP="00CC2AF6">
      <w:pPr>
        <w:numPr>
          <w:ilvl w:val="1"/>
          <w:numId w:val="60"/>
        </w:numPr>
        <w:spacing w:after="200" w:line="276" w:lineRule="auto"/>
        <w:ind w:left="1134" w:hanging="284"/>
        <w:contextualSpacing/>
        <w:rPr>
          <w:rFonts w:ascii="Calibri" w:eastAsia="Calibri" w:hAnsi="Calibri" w:cs="Times New Roman"/>
        </w:rPr>
      </w:pPr>
      <w:r w:rsidRPr="00CC2AF6">
        <w:rPr>
          <w:rFonts w:ascii="Calibri" w:eastAsia="Calibri" w:hAnsi="Calibri" w:cs="Times New Roman"/>
        </w:rPr>
        <w:t xml:space="preserve">zunifikowanie zasad udostępniania danych pozwoli eliminować „najsłabsze ogniwa” procesów uwierzytelnienia i autoryzacji, </w:t>
      </w:r>
    </w:p>
    <w:p w:rsidR="00CC2AF6" w:rsidRPr="00CC2AF6" w:rsidRDefault="00CC2AF6" w:rsidP="00CC2AF6">
      <w:pPr>
        <w:numPr>
          <w:ilvl w:val="1"/>
          <w:numId w:val="60"/>
        </w:numPr>
        <w:spacing w:after="200" w:line="276" w:lineRule="auto"/>
        <w:ind w:left="1134" w:hanging="284"/>
        <w:contextualSpacing/>
        <w:rPr>
          <w:rFonts w:ascii="Calibri" w:eastAsia="Calibri" w:hAnsi="Calibri" w:cs="Times New Roman"/>
        </w:rPr>
      </w:pPr>
      <w:r w:rsidRPr="00CC2AF6">
        <w:rPr>
          <w:rFonts w:ascii="Calibri" w:eastAsia="Calibri" w:hAnsi="Calibri" w:cs="Times New Roman"/>
        </w:rPr>
        <w:t>wspólne, profesjonalne Centra Przetwarzania Danych, w których utrzymywane będą zasoby techniczne wszystkich rejestrów SRP, zapewnią ochronę danych i poziom usług nieosiągalny w obecnych ośrodkach,</w:t>
      </w:r>
    </w:p>
    <w:p w:rsidR="00CC2AF6" w:rsidRPr="00CC2AF6" w:rsidRDefault="00CC2AF6" w:rsidP="00CC2AF6">
      <w:pPr>
        <w:numPr>
          <w:ilvl w:val="0"/>
          <w:numId w:val="60"/>
        </w:numPr>
        <w:spacing w:after="200" w:line="276" w:lineRule="auto"/>
        <w:ind w:left="851" w:hanging="284"/>
        <w:contextualSpacing/>
        <w:rPr>
          <w:rFonts w:ascii="Calibri" w:eastAsia="Calibri" w:hAnsi="Calibri" w:cs="Times New Roman"/>
        </w:rPr>
      </w:pPr>
      <w:r w:rsidRPr="00CC2AF6">
        <w:rPr>
          <w:rFonts w:ascii="Calibri" w:eastAsia="Calibri" w:hAnsi="Calibri" w:cs="Times New Roman"/>
        </w:rPr>
        <w:t>synergia budowanych zespołów kompetencyjnych – w miarę integracji kolejnych rejestrów maleć będą łączne koszty ich utrzymania.</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W IV kwartale 2016 roku opublikowana zostanie także specyfikacja interfejsów (API i innych) do SRP, która pozwoli na korzystanie z zawartych tam danych (jako atrybutów) przez usługi zaufania oraz przez EZD RP.</w:t>
      </w:r>
    </w:p>
    <w:p w:rsidR="00CC2AF6" w:rsidRPr="00CC2AF6" w:rsidRDefault="00CC2AF6" w:rsidP="00CC2AF6">
      <w:pPr>
        <w:spacing w:after="200" w:line="276" w:lineRule="auto"/>
        <w:ind w:firstLine="360"/>
        <w:jc w:val="center"/>
        <w:rPr>
          <w:rFonts w:ascii="Calibri" w:eastAsia="Calibri" w:hAnsi="Calibri" w:cs="Times New Roman"/>
          <w:i/>
        </w:rPr>
      </w:pPr>
      <w:r w:rsidRPr="00CC2AF6">
        <w:rPr>
          <w:rFonts w:ascii="Calibri" w:eastAsia="Calibri" w:hAnsi="Calibri" w:cs="Times New Roman"/>
          <w:i/>
        </w:rPr>
        <w:t>Załącznik nr 3 zawiera plan wstępnych działań w zakresie budowy SRP.</w:t>
      </w:r>
    </w:p>
    <w:p w:rsidR="00CC2AF6" w:rsidRPr="00CC2AF6" w:rsidRDefault="00CC2AF6" w:rsidP="00CC2AF6">
      <w:pPr>
        <w:keepNext/>
        <w:spacing w:after="200" w:line="276" w:lineRule="auto"/>
        <w:jc w:val="center"/>
        <w:rPr>
          <w:rFonts w:ascii="Calibri" w:eastAsia="Calibri" w:hAnsi="Calibri" w:cs="Times New Roman"/>
          <w:b/>
        </w:rPr>
      </w:pPr>
      <w:r w:rsidRPr="00CC2AF6">
        <w:rPr>
          <w:rFonts w:ascii="Calibri" w:eastAsia="Calibri" w:hAnsi="Calibri" w:cs="Times New Roman"/>
          <w:b/>
        </w:rPr>
        <w:lastRenderedPageBreak/>
        <w:t>Uproszczony schemat SRP</w:t>
      </w:r>
    </w:p>
    <w:p w:rsidR="00CC2AF6" w:rsidRPr="00CC2AF6" w:rsidRDefault="00CC2AF6" w:rsidP="00CC2AF6">
      <w:pPr>
        <w:spacing w:after="200" w:line="276" w:lineRule="auto"/>
        <w:rPr>
          <w:rFonts w:ascii="Calibri" w:eastAsia="Calibri" w:hAnsi="Calibri" w:cs="Times"/>
        </w:rPr>
      </w:pPr>
      <w:r w:rsidRPr="00CC2AF6">
        <w:rPr>
          <w:rFonts w:ascii="Times New Roman" w:eastAsia="Calibri" w:hAnsi="Times New Roman" w:cs="Times New Roman"/>
          <w:noProof/>
          <w:sz w:val="24"/>
          <w:szCs w:val="24"/>
          <w:lang w:eastAsia="pl-PL"/>
        </w:rPr>
        <mc:AlternateContent>
          <mc:Choice Requires="wps">
            <w:drawing>
              <wp:anchor distT="0" distB="0" distL="114300" distR="114300" simplePos="0" relativeHeight="251666432" behindDoc="0" locked="0" layoutInCell="1" allowOverlap="1" wp14:anchorId="74D4C797" wp14:editId="21F9D0B6">
                <wp:simplePos x="0" y="0"/>
                <wp:positionH relativeFrom="column">
                  <wp:posOffset>1114425</wp:posOffset>
                </wp:positionH>
                <wp:positionV relativeFrom="paragraph">
                  <wp:posOffset>2981325</wp:posOffset>
                </wp:positionV>
                <wp:extent cx="422910" cy="104775"/>
                <wp:effectExtent l="0" t="0" r="0" b="5715"/>
                <wp:wrapNone/>
                <wp:docPr id="549" name="Prostokąt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439" w:rsidRDefault="00594439" w:rsidP="00CC2AF6">
                            <w:pPr>
                              <w:spacing w:after="0" w:line="240" w:lineRule="auto"/>
                              <w:jc w:val="center"/>
                            </w:pPr>
                            <w:r>
                              <w:rPr>
                                <w:rFonts w:ascii="Calibri" w:hAnsi="Calibri" w:cs="Calibri"/>
                                <w:color w:val="000000"/>
                                <w:sz w:val="14"/>
                                <w:szCs w:val="14"/>
                                <w:lang w:val="en-US"/>
                              </w:rPr>
                              <w:t>RDO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74D4C797" id="Prostokąt 549" o:spid="_x0000_s1028" style="position:absolute;margin-left:87.75pt;margin-top:234.75pt;width:33.3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" stroked="f">
                <v:textbox style="mso-fit-shape-to-text:t" inset="0,0,0,0">
                  <w:txbxContent>
                    <w:p w:rsidR="00594439" w:rsidRDefault="00594439" w:rsidP="00CC2AF6">
                      <w:pPr>
                        <w:spacing w:after="0" w:line="240" w:lineRule="auto"/>
                        <w:jc w:val="center"/>
                      </w:pPr>
                      <w:r>
                        <w:rPr>
                          <w:rFonts w:ascii="Calibri" w:hAnsi="Calibri" w:cs="Calibri"/>
                          <w:color w:val="000000"/>
                          <w:sz w:val="14"/>
                          <w:szCs w:val="14"/>
                          <w:lang w:val="en-US"/>
                        </w:rPr>
                        <w:t>RDO</w:t>
                      </w:r>
                    </w:p>
                  </w:txbxContent>
                </v:textbox>
              </v:rect>
            </w:pict>
          </mc:Fallback>
        </mc:AlternateContent>
      </w:r>
      <w:r w:rsidRPr="00CC2AF6">
        <w:rPr>
          <w:rFonts w:ascii="Calibri" w:eastAsia="Calibri" w:hAnsi="Calibri" w:cs="Times New Roman"/>
          <w:noProof/>
          <w:lang w:eastAsia="pl-PL"/>
        </w:rPr>
        <w:drawing>
          <wp:inline distT="0" distB="0" distL="0" distR="0" wp14:anchorId="07C89C7B" wp14:editId="3627BD4D">
            <wp:extent cx="5755640" cy="5159375"/>
            <wp:effectExtent l="0" t="0" r="0" b="3175"/>
            <wp:docPr id="14" name="Picture 6" descr="RysunekSRPobrazki.pdf"/>
            <wp:cNvGraphicFramePr/>
            <a:graphic xmlns:a="http://schemas.openxmlformats.org/drawingml/2006/main">
              <a:graphicData uri="http://schemas.openxmlformats.org/drawingml/2006/picture">
                <pic:pic xmlns:pic="http://schemas.openxmlformats.org/drawingml/2006/picture">
                  <pic:nvPicPr>
                    <pic:cNvPr id="6" name="Picture 6" descr="RysunekSRPobrazki.pdf"/>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5159375"/>
                    </a:xfrm>
                    <a:prstGeom prst="rect">
                      <a:avLst/>
                    </a:prstGeom>
                    <a:noFill/>
                    <a:ln>
                      <a:noFill/>
                    </a:ln>
                  </pic:spPr>
                </pic:pic>
              </a:graphicData>
            </a:graphic>
          </wp:inline>
        </w:drawing>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br w:type="page"/>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bookmarkStart w:id="21" w:name="_Toc455138304"/>
      <w:r w:rsidRPr="00CC2AF6">
        <w:rPr>
          <w:rFonts w:ascii="Calibri" w:eastAsia="MS Gothic" w:hAnsi="Calibri" w:cs="Times New Roman"/>
          <w:b/>
          <w:bCs/>
          <w:sz w:val="28"/>
          <w:szCs w:val="26"/>
        </w:rPr>
        <w:lastRenderedPageBreak/>
        <w:t>EZD RP - elektroniczne zarządzanie dokumentacją w administracji</w:t>
      </w:r>
      <w:bookmarkEnd w:id="21"/>
      <w:r w:rsidRPr="00CC2AF6">
        <w:rPr>
          <w:rFonts w:ascii="Calibri" w:eastAsia="MS Gothic" w:hAnsi="Calibri" w:cs="Times New Roman"/>
          <w:b/>
          <w:bCs/>
          <w:sz w:val="28"/>
          <w:szCs w:val="26"/>
        </w:rPr>
        <w:t xml:space="preserve"> </w:t>
      </w:r>
    </w:p>
    <w:p w:rsidR="00CC2AF6" w:rsidRPr="00CC2AF6" w:rsidRDefault="00CC2AF6" w:rsidP="00CC2AF6">
      <w:pPr>
        <w:spacing w:after="200" w:line="276" w:lineRule="auto"/>
        <w:ind w:left="360" w:firstLine="348"/>
        <w:rPr>
          <w:rFonts w:ascii="Calibri" w:eastAsia="Calibri" w:hAnsi="Calibri" w:cs="Times New Roman"/>
        </w:rPr>
      </w:pP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Jednym z priorytetowych działań strategicznych Ministra Cyfryzacji w obszarze informatyzacji usług publicznych, ogłoszonych na początku 2016 roku, jest przyjęcie standardu elektronicznego obiegu dokumentów w administracji. Budowa, rozwój i utrzymanie jednolitego systemu klasy EZD stosowanego powszechnie w administracji rządowej RP, jako fundamentu sprawnej e-administracji, to jeden z filarów działań Ministra Cyfryzacji.</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Od 1 czerwca 2016 roku Minister Cyfryzacji uruchomił projekt EZD RP mający na celu ustanowienie jednolitego systemu elektronicznego zarządzania dokumentacją w administracji rządowej oraz standardu systemów klasy EZD w administracji publicznej RP. Mając na uwadze kluczowe znaczenie systemów EZD jako naturalnego integratora systemów teleinformatycznych wykorzystywanych przez urzędników w codziennej pracy oraz cyfryzacji procesów administracyjnych, projekt EZD RP ma być fundamentem wszelkich działań związanych z usprawnianiem polskiej administracji, wprowadzając transparentność i otwartość polskich urzędów.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EZD RP to fuzja dotychczasowego przedsięwzięcia Wojewody Podlaskiego, który na bazie darmowego systemu EZD PUW stworzył sieć współpracujących ze sobą urzędów rządowych, samorządowych oraz uczelni wyższych, z działaniami COI udostępniającego system </w:t>
      </w:r>
      <w:proofErr w:type="spellStart"/>
      <w:r w:rsidRPr="00CC2AF6">
        <w:rPr>
          <w:rFonts w:ascii="Calibri" w:eastAsia="Calibri" w:hAnsi="Calibri" w:cs="Times New Roman"/>
        </w:rPr>
        <w:t>eDOK</w:t>
      </w:r>
      <w:proofErr w:type="spellEnd"/>
      <w:r w:rsidRPr="00CC2AF6">
        <w:rPr>
          <w:rFonts w:ascii="Calibri" w:eastAsia="Calibri" w:hAnsi="Calibri" w:cs="Times New Roman"/>
        </w:rPr>
        <w:t xml:space="preserve"> i prowadzenie przedsięwzięcia jako wspólnego pod auspicjami Ministra Cyfryzacji. Włączenie COI i Zespołu Wojewody Podlaskiego w przedsięwzięcie MC, połączone z działaniami oraz doświadczeniem Zespołu EZD PUW uwolni potężny potencjał i pozwoli stworzyć jednolity system EZD RP, stanowiący podstawy funkcjonowania polskiej administracji. </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System EZD RP jako własność Skarbu Państwa na zasadach niekomercyjnych będzie przekazywany, utrzymywany i rozwijany na rzecz podmiotów realizujących zadania publiczne. Dysponentem odpowiedzialnym za finansowanie z budżetu Państwa, bezpieczeństwo i stały rozwój systemu będzie Minister Cyfryzacji. Przedsięwzięcie bazować będzie na wartościach i filozofii współpracy jednostek administracji publicznej wypracowanej w trakcie przedsięwzięcia Wojewody Podlaskiego.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Ważnym aspektem przedsięwzięcia będzie budowanie kompetencji po stronie partnerów EZD RP i wspieranie ich na wszystkich etapach wdrażania, a następnie utrzymania systemu. Sam system będzie wieloplatformowy i budowany w technologii usługi chmurowej, z dużym naciskiem na wartość integracyjną i możliwość dostosowywania systemu do specyficznych potrzeb poszczególnych urzędów i organizacji. Zbudowane zostaną narzędzia do migracji danych z EZD PUW i </w:t>
      </w:r>
      <w:proofErr w:type="spellStart"/>
      <w:r w:rsidRPr="00CC2AF6">
        <w:rPr>
          <w:rFonts w:ascii="Calibri" w:eastAsia="Calibri" w:hAnsi="Calibri" w:cs="Times New Roman"/>
        </w:rPr>
        <w:t>eDOK</w:t>
      </w:r>
      <w:proofErr w:type="spellEnd"/>
      <w:r w:rsidRPr="00CC2AF6">
        <w:rPr>
          <w:rFonts w:ascii="Calibri" w:eastAsia="Calibri" w:hAnsi="Calibri" w:cs="Times New Roman"/>
        </w:rPr>
        <w:t xml:space="preserve"> do EZD RP, a wszystkie zainteresowane podmioty, korzystające z systemu EZD PUW oraz </w:t>
      </w:r>
      <w:proofErr w:type="spellStart"/>
      <w:r w:rsidRPr="00CC2AF6">
        <w:rPr>
          <w:rFonts w:ascii="Calibri" w:eastAsia="Calibri" w:hAnsi="Calibri" w:cs="Times New Roman"/>
        </w:rPr>
        <w:t>eDok</w:t>
      </w:r>
      <w:proofErr w:type="spellEnd"/>
      <w:r w:rsidRPr="00CC2AF6">
        <w:rPr>
          <w:rFonts w:ascii="Calibri" w:eastAsia="Calibri" w:hAnsi="Calibri" w:cs="Times New Roman"/>
        </w:rPr>
        <w:t xml:space="preserve">, otrzymają wsparcie w zakresie prac przy migracji danych, co pozwoli na płynne przejście i kontynuację dokumentowania spraw w systemie EZD RP. Harmonogram tych prac będzie uzgadniany indywidualnie z zainteresowanymi jednostkami. System EZD RP poprzez warstwę integracyjną i API będzie stawał się integratorem systemów dziedzinowych, stanowiąc fundament zarządzania organizacją jak system klasy ERP (Enterprise Resource Planning), co pozwoli na kompleksową obsługę procesów realizowanych w urzędzie. Będzie także rozwijany o nowe moduły, opisane w ramach docelowej architektury EZD RP.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lastRenderedPageBreak/>
        <w:t>W ramach dalszego rozwoju systemu EZD RP i usadowienia go w modelu Architektury Informacyjnej Państwa, istotnym elementem będzie warstwa integracyjna systemu EZD (API EZD RP) na co najmniej trzech poziomach:</w:t>
      </w:r>
    </w:p>
    <w:p w:rsidR="00CC2AF6" w:rsidRPr="00CC2AF6" w:rsidRDefault="00CC2AF6" w:rsidP="00077D4F">
      <w:pPr>
        <w:numPr>
          <w:ilvl w:val="0"/>
          <w:numId w:val="64"/>
        </w:numPr>
        <w:spacing w:after="200" w:line="276" w:lineRule="auto"/>
        <w:ind w:left="709" w:hanging="283"/>
        <w:contextualSpacing/>
        <w:jc w:val="both"/>
        <w:rPr>
          <w:rFonts w:ascii="Calibri" w:eastAsia="Calibri" w:hAnsi="Calibri" w:cs="Times New Roman"/>
        </w:rPr>
      </w:pPr>
      <w:r w:rsidRPr="00CC2AF6">
        <w:rPr>
          <w:rFonts w:ascii="Calibri" w:eastAsia="Calibri" w:hAnsi="Calibri" w:cs="Times New Roman"/>
        </w:rPr>
        <w:t>udostępniania dokumentów i informacji publicznej w postaci elektronicznej gromadzonych w systemach klasy EZD w sposób maksymalnie zautomatyzowany (w szczególności poprzez Portal Rzeczypospolitej Polskiej), z możliwością przetwarzania udostępnianych danych przez systemy zewnętrzne,</w:t>
      </w:r>
    </w:p>
    <w:p w:rsidR="00CC2AF6" w:rsidRPr="00CC2AF6" w:rsidRDefault="00CC2AF6" w:rsidP="00077D4F">
      <w:pPr>
        <w:numPr>
          <w:ilvl w:val="0"/>
          <w:numId w:val="64"/>
        </w:numPr>
        <w:spacing w:after="200" w:line="276" w:lineRule="auto"/>
        <w:ind w:left="709" w:hanging="283"/>
        <w:contextualSpacing/>
        <w:jc w:val="both"/>
        <w:rPr>
          <w:rFonts w:ascii="Calibri" w:eastAsia="Calibri" w:hAnsi="Calibri" w:cs="Times New Roman"/>
        </w:rPr>
      </w:pPr>
      <w:r w:rsidRPr="00CC2AF6">
        <w:rPr>
          <w:rFonts w:ascii="Calibri" w:eastAsia="Calibri" w:hAnsi="Calibri" w:cs="Times New Roman"/>
        </w:rPr>
        <w:t>umożliwienie dostępu do zasobów informacyjnych Państwa (rejestrów) w sposób bezpieczny i </w:t>
      </w:r>
      <w:proofErr w:type="spellStart"/>
      <w:r w:rsidRPr="00CC2AF6">
        <w:rPr>
          <w:rFonts w:ascii="Calibri" w:eastAsia="Calibri" w:hAnsi="Calibri" w:cs="Times New Roman"/>
        </w:rPr>
        <w:t>rozliczalny</w:t>
      </w:r>
      <w:proofErr w:type="spellEnd"/>
      <w:r w:rsidRPr="00CC2AF6">
        <w:rPr>
          <w:rFonts w:ascii="Calibri" w:eastAsia="Calibri" w:hAnsi="Calibri" w:cs="Times New Roman"/>
        </w:rPr>
        <w:t xml:space="preserve">, celem upraszczania procedur administracyjnych i spraw prowadzonych </w:t>
      </w:r>
      <w:r w:rsidRPr="00CC2AF6">
        <w:rPr>
          <w:rFonts w:ascii="Calibri" w:eastAsia="Calibri" w:hAnsi="Calibri" w:cs="Times New Roman"/>
        </w:rPr>
        <w:br/>
        <w:t>w systemach EZD,</w:t>
      </w:r>
    </w:p>
    <w:p w:rsidR="00CC2AF6" w:rsidRPr="00CC2AF6" w:rsidRDefault="00CC2AF6" w:rsidP="00077D4F">
      <w:pPr>
        <w:numPr>
          <w:ilvl w:val="0"/>
          <w:numId w:val="64"/>
        </w:numPr>
        <w:spacing w:after="200" w:line="276" w:lineRule="auto"/>
        <w:ind w:left="709" w:hanging="283"/>
        <w:contextualSpacing/>
        <w:jc w:val="both"/>
        <w:rPr>
          <w:rFonts w:ascii="Calibri" w:eastAsia="Calibri" w:hAnsi="Calibri" w:cs="Times New Roman"/>
        </w:rPr>
      </w:pPr>
      <w:r w:rsidRPr="00CC2AF6">
        <w:rPr>
          <w:rFonts w:ascii="Calibri" w:eastAsia="Calibri" w:hAnsi="Calibri" w:cs="Times New Roman"/>
        </w:rPr>
        <w:t>umożliwienie integracji systemów dziedzinowych urzędów użytkujących EZD RP, ustanawiając go fundamentem i integratorem funkcjonowania systemów teleinformatycznych organizacji, dążąc do realizacji zasady, iż rejestr pism wpływających jest jeden w urzędzie.</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Ważnym elementem rozwoju API EZD będzie umożliwienie tworzenia przez Partnerów dodatkowych modułów systemu EZD RP własnymi zasobami lub przy pomocy firm komercyjnych. </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Udostępnianie części kodów źródłowych EZD RP (oprócz tych związanych z jednolitością oraz bezpieczeństwem systemu, czyli bez naruszenia kodów jednolitego systemu EZD RP) oraz metod integracji danych i usług, pozwoli na włączenie się do rozwoju EZD RP wielu instytucjom, przedsiębiorcom, osobom fizycznym, tworząc dodatkową open-</w:t>
      </w:r>
      <w:proofErr w:type="spellStart"/>
      <w:r w:rsidRPr="00CC2AF6">
        <w:rPr>
          <w:rFonts w:ascii="Calibri" w:eastAsia="Calibri" w:hAnsi="Calibri" w:cs="Times New Roman"/>
        </w:rPr>
        <w:t>source’ową</w:t>
      </w:r>
      <w:proofErr w:type="spellEnd"/>
      <w:r w:rsidRPr="00CC2AF6">
        <w:rPr>
          <w:rFonts w:ascii="Calibri" w:eastAsia="Calibri" w:hAnsi="Calibri" w:cs="Times New Roman"/>
        </w:rPr>
        <w:t xml:space="preserve"> ścieżkę rozwoju EZD RP. Da to obywatelom i przedsiębiorcom możliwość włączenia się w budowę fundamentu polskiej </w:t>
      </w:r>
      <w:r w:rsidRPr="00CC2AF6">
        <w:rPr>
          <w:rFonts w:ascii="Calibri" w:eastAsia="Calibri" w:hAnsi="Calibri" w:cs="Times New Roman"/>
        </w:rPr>
        <w:br/>
        <w:t xml:space="preserve">e-administracji. Podejście takie może dać impuls do uwolnienia potencjału podmiotów współpracujących z podmiotami realizującymi zadania publiczne w zakresie rozbudowy EZD RP </w:t>
      </w:r>
      <w:r w:rsidRPr="00CC2AF6">
        <w:rPr>
          <w:rFonts w:ascii="Calibri" w:eastAsia="Calibri" w:hAnsi="Calibri" w:cs="Times New Roman"/>
        </w:rPr>
        <w:br/>
        <w:t>o wiele open-</w:t>
      </w:r>
      <w:proofErr w:type="spellStart"/>
      <w:r w:rsidRPr="00CC2AF6">
        <w:rPr>
          <w:rFonts w:ascii="Calibri" w:eastAsia="Calibri" w:hAnsi="Calibri" w:cs="Times New Roman"/>
        </w:rPr>
        <w:t>source’owych</w:t>
      </w:r>
      <w:proofErr w:type="spellEnd"/>
      <w:r w:rsidRPr="00CC2AF6">
        <w:rPr>
          <w:rFonts w:ascii="Calibri" w:eastAsia="Calibri" w:hAnsi="Calibri" w:cs="Times New Roman"/>
        </w:rPr>
        <w:t xml:space="preserve"> rozwiązań otaczających jednolity system.</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 xml:space="preserve">Architektura EZD RP będzie usługowa, nastawiona na model </w:t>
      </w:r>
      <w:proofErr w:type="spellStart"/>
      <w:r w:rsidRPr="00CC2AF6">
        <w:rPr>
          <w:rFonts w:ascii="Calibri" w:eastAsia="Calibri" w:hAnsi="Calibri" w:cs="Times New Roman"/>
        </w:rPr>
        <w:t>SaaS</w:t>
      </w:r>
      <w:proofErr w:type="spellEnd"/>
      <w:r w:rsidRPr="00CC2AF6">
        <w:rPr>
          <w:rFonts w:ascii="Calibri" w:eastAsia="Calibri" w:hAnsi="Calibri" w:cs="Times New Roman"/>
        </w:rPr>
        <w:t xml:space="preserve"> (Software as a Service). Podstawowym założeniem jest umożliwienie wielu modeli wdrożenia, a architektura usługowa zapewni dużą dostępność systemu i możliwości jego wdrożenia oraz migracji pomiędzy urzędami. W ramach projektu EZD RP Ministerstwo Cyfryzacji nie tylko udostępni w roku 2018 docelowy system EZD RP w nowej, usługowej architekturze ale także sam system w usłudze chmurowej, umożliwiając korzystanie z EZD RP bez inwestowania urzędów go użytkujących w infrastrukturę serwerową. System EZD RP będzie utrzymywany i udostępniany przez COI, jako zadanie zlecone przez MC.</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EZD RP będzie systemem referencyjnym dla innych systemów klasy EZD (komercyjnych, dopuszczonych do stosowania w administracji pozarządowej) wyznaczając standard ustanowiony na poziomie przepisu prawa i publikowany wraz z innymi rekomendacjami na stronie </w:t>
      </w:r>
      <w:hyperlink r:id="rId20" w:history="1">
        <w:r w:rsidRPr="00CC2AF6">
          <w:rPr>
            <w:rFonts w:ascii="Cambria" w:eastAsia="MS Gothic" w:hAnsi="Cambria" w:cs="Times New Roman"/>
            <w:i/>
            <w:iCs/>
            <w:color w:val="404040"/>
            <w:sz w:val="20"/>
            <w:szCs w:val="20"/>
          </w:rPr>
          <w:t>http://ezd.gov.pl</w:t>
        </w:r>
      </w:hyperlink>
      <w:r w:rsidRPr="00CC2AF6">
        <w:rPr>
          <w:rFonts w:ascii="Calibri" w:eastAsia="Calibri" w:hAnsi="Calibri" w:cs="Times New Roman"/>
        </w:rPr>
        <w:t xml:space="preserve"> – oficjalna, rządowa strona EZD RP.</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Elastyczność jednolitego narzędzia, uwzględniającego specyfikę poszczególnych urzędów to także, poza powyższymi mechanizmami, rozwój silników procesów i procesowości w administracji oraz business </w:t>
      </w:r>
      <w:proofErr w:type="spellStart"/>
      <w:r w:rsidRPr="00CC2AF6">
        <w:rPr>
          <w:rFonts w:ascii="Calibri" w:eastAsia="Calibri" w:hAnsi="Calibri" w:cs="Times New Roman"/>
        </w:rPr>
        <w:t>intelligence</w:t>
      </w:r>
      <w:proofErr w:type="spellEnd"/>
      <w:r w:rsidRPr="00CC2AF6">
        <w:rPr>
          <w:rFonts w:ascii="Calibri" w:eastAsia="Calibri" w:hAnsi="Calibri" w:cs="Times New Roman"/>
          <w:vertAlign w:val="superscript"/>
        </w:rPr>
        <w:footnoteReference w:id="3"/>
      </w:r>
      <w:r w:rsidRPr="00CC2AF6">
        <w:rPr>
          <w:rFonts w:ascii="Calibri" w:eastAsia="Calibri" w:hAnsi="Calibri" w:cs="Times New Roman"/>
        </w:rPr>
        <w:t xml:space="preserve">, umożliwiające samodzielne budowanie procesów, raportów i rejestrów przez poszczególne urzędy. Rozwiązania te będą powiązane z Zintegrowaną Platformą Analityczną wpisując </w:t>
      </w:r>
      <w:r w:rsidRPr="00CC2AF6">
        <w:rPr>
          <w:rFonts w:ascii="Calibri" w:eastAsia="Calibri" w:hAnsi="Calibri" w:cs="Times New Roman"/>
        </w:rPr>
        <w:lastRenderedPageBreak/>
        <w:t>się w centralne zarządzanie informacją oraz spełniając narzucone standardy. Wsparcie kompetencyjne w tych obszarach będzie objęte szczególną opieką w ramach przedsięwzięcia EZD RP.</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System EZD RP dedykowany będzie administracji rządowej RP - ministerstwa i urzędy centralne oraz  terenowa administracja rządowa. W strategii rozwoju EZD RP uwzględnione będą także inne ścieżki rozwoju systemu EZD PUW – administracja samorządowa i szkolnictwo wyższe, ale wspierane przez tworzone przez zainteresowane podmioty/organizacje centra kompetencyjne wspierające wdrażanie i rozwój jednolitego systemu na rzecz innych podmiotów. </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Portal ezd.gov.pl będzie nadal miejscem wymiany wiedzy, informacji i dzielenia się doświadczeniem pomiędzy Partnerami EZD RP, ale rozbudowany zostanie o nowe mechanizmy, w tym CRM w zakresie komunikacji pomiędzy Partnerami EZD RP. Rozbudowywana będzie także warstwa statystyk z zakresu funkcjonowania polskiej administracji na bazie danych zbieranych </w:t>
      </w:r>
      <w:r w:rsidRPr="00CC2AF6">
        <w:rPr>
          <w:rFonts w:ascii="Calibri" w:eastAsia="Calibri" w:hAnsi="Calibri" w:cs="Times New Roman"/>
        </w:rPr>
        <w:br/>
        <w:t xml:space="preserve">z poszczególnych instancji systemu EZD RP. </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 xml:space="preserve">Do końca lipca 2016r. zostanie opublikowany harmonogram i dalsze szczegóły realizacji przedsięwzięcia EZD RP ze szczególnym uwzględnieniem okresu przejściowego, w którym dotychczasowi Partnerzy EZD PUW oraz urzędy użytkujące system </w:t>
      </w:r>
      <w:proofErr w:type="spellStart"/>
      <w:r w:rsidRPr="00CC2AF6">
        <w:rPr>
          <w:rFonts w:ascii="Calibri" w:eastAsia="Calibri" w:hAnsi="Calibri" w:cs="Times New Roman"/>
        </w:rPr>
        <w:t>eDOK</w:t>
      </w:r>
      <w:proofErr w:type="spellEnd"/>
      <w:r w:rsidRPr="00CC2AF6">
        <w:rPr>
          <w:rFonts w:ascii="Calibri" w:eastAsia="Calibri" w:hAnsi="Calibri" w:cs="Times New Roman"/>
        </w:rPr>
        <w:t xml:space="preserve"> będą objęte dalszym wsparciem, również w zakresie przygotowania migracji do jednolitego systemu EZD RP.</w:t>
      </w:r>
    </w:p>
    <w:p w:rsidR="00CC2AF6" w:rsidRPr="00CC2AF6" w:rsidRDefault="00CC2AF6" w:rsidP="00CC2AF6">
      <w:pPr>
        <w:spacing w:after="200" w:line="276" w:lineRule="auto"/>
        <w:ind w:firstLine="360"/>
        <w:jc w:val="both"/>
        <w:rPr>
          <w:rFonts w:ascii="Calibri" w:eastAsia="Calibri" w:hAnsi="Calibri" w:cs="Times New Roman"/>
        </w:rPr>
      </w:pPr>
      <w:r w:rsidRPr="00CC2AF6">
        <w:rPr>
          <w:rFonts w:ascii="Calibri" w:eastAsia="Calibri" w:hAnsi="Calibri" w:cs="Times New Roman"/>
        </w:rPr>
        <w:t>W IV kwartale zostaną dodatkowo opublikowane następujące dokumenty:</w:t>
      </w:r>
    </w:p>
    <w:p w:rsidR="00CC2AF6" w:rsidRPr="00CC2AF6" w:rsidRDefault="00CC2AF6" w:rsidP="00077D4F">
      <w:pPr>
        <w:numPr>
          <w:ilvl w:val="0"/>
          <w:numId w:val="67"/>
        </w:numPr>
        <w:spacing w:after="200" w:line="276" w:lineRule="auto"/>
        <w:contextualSpacing/>
        <w:jc w:val="both"/>
        <w:rPr>
          <w:rFonts w:ascii="Calibri" w:eastAsia="Calibri" w:hAnsi="Calibri" w:cs="Times New Roman"/>
        </w:rPr>
      </w:pPr>
      <w:r w:rsidRPr="00CC2AF6">
        <w:rPr>
          <w:rFonts w:ascii="Calibri" w:eastAsia="Calibri" w:hAnsi="Calibri" w:cs="Times New Roman"/>
        </w:rPr>
        <w:t>docelowa architektura systemu EZD RP,</w:t>
      </w:r>
    </w:p>
    <w:p w:rsidR="00CC2AF6" w:rsidRPr="00CC2AF6" w:rsidRDefault="00CC2AF6" w:rsidP="00077D4F">
      <w:pPr>
        <w:numPr>
          <w:ilvl w:val="0"/>
          <w:numId w:val="67"/>
        </w:numPr>
        <w:spacing w:after="200" w:line="276" w:lineRule="auto"/>
        <w:contextualSpacing/>
        <w:jc w:val="both"/>
        <w:rPr>
          <w:rFonts w:ascii="Calibri" w:eastAsia="Calibri" w:hAnsi="Calibri" w:cs="Times New Roman"/>
        </w:rPr>
      </w:pPr>
      <w:r w:rsidRPr="00CC2AF6">
        <w:rPr>
          <w:rFonts w:ascii="Calibri" w:eastAsia="Calibri" w:hAnsi="Calibri" w:cs="Times New Roman"/>
        </w:rPr>
        <w:t>mapa rozwoju EZD RP do roku 2020,</w:t>
      </w:r>
    </w:p>
    <w:p w:rsidR="00CC2AF6" w:rsidRPr="00CC2AF6" w:rsidRDefault="00CC2AF6" w:rsidP="00077D4F">
      <w:pPr>
        <w:numPr>
          <w:ilvl w:val="0"/>
          <w:numId w:val="67"/>
        </w:numPr>
        <w:spacing w:after="200" w:line="276" w:lineRule="auto"/>
        <w:contextualSpacing/>
        <w:jc w:val="both"/>
        <w:rPr>
          <w:rFonts w:ascii="Calibri" w:eastAsia="Calibri" w:hAnsi="Calibri" w:cs="Times New Roman"/>
        </w:rPr>
      </w:pPr>
      <w:r w:rsidRPr="00CC2AF6">
        <w:rPr>
          <w:rFonts w:ascii="Calibri" w:eastAsia="Calibri" w:hAnsi="Calibri" w:cs="Times New Roman"/>
        </w:rPr>
        <w:t>opis API – specyfikacja interfejsów komunikacyjnych EZD RP,</w:t>
      </w:r>
    </w:p>
    <w:p w:rsidR="00CC2AF6" w:rsidRPr="00CC2AF6" w:rsidRDefault="00CC2AF6" w:rsidP="00077D4F">
      <w:pPr>
        <w:numPr>
          <w:ilvl w:val="0"/>
          <w:numId w:val="67"/>
        </w:numPr>
        <w:spacing w:after="200" w:line="276" w:lineRule="auto"/>
        <w:contextualSpacing/>
        <w:rPr>
          <w:rFonts w:ascii="Calibri" w:eastAsia="Calibri" w:hAnsi="Calibri" w:cs="Times New Roman"/>
        </w:rPr>
      </w:pPr>
      <w:r w:rsidRPr="00CC2AF6">
        <w:rPr>
          <w:rFonts w:ascii="Calibri" w:eastAsia="Calibri" w:hAnsi="Calibri" w:cs="Times New Roman"/>
        </w:rPr>
        <w:t>standard EZD oparty na EZD RP, czyli minimalne wymaganie stawiane systemom klasy EZD stosowanym w pozarządowej administracji publicznej, ze szczególnym uwzględnieniem fundamentalnych funkcji systemu, w sposób prawidłowy przygotowując dokumentację do archiwizacji, metody komunikacji oraz migracji danych pomiędzy systemami EZD.</w:t>
      </w:r>
    </w:p>
    <w:p w:rsidR="00CC2AF6" w:rsidRPr="00CC2AF6" w:rsidRDefault="00CC2AF6" w:rsidP="00CC2AF6">
      <w:pPr>
        <w:spacing w:after="200" w:line="276" w:lineRule="auto"/>
        <w:rPr>
          <w:rFonts w:ascii="Calibri" w:eastAsia="Calibri" w:hAnsi="Calibri" w:cs="Times New Roman"/>
        </w:rPr>
      </w:pPr>
      <w:r w:rsidRPr="00CC2AF6">
        <w:rPr>
          <w:rFonts w:ascii="Calibri" w:eastAsia="Calibri" w:hAnsi="Calibri" w:cs="Times New Roman"/>
        </w:rPr>
        <w:br w:type="page"/>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bookmarkStart w:id="22" w:name="_Toc454986509"/>
      <w:bookmarkStart w:id="23" w:name="_Toc455138305"/>
      <w:r w:rsidRPr="00CC2AF6">
        <w:rPr>
          <w:rFonts w:ascii="Calibri" w:eastAsia="MS Gothic" w:hAnsi="Calibri" w:cs="Times New Roman"/>
          <w:b/>
          <w:bCs/>
          <w:sz w:val="28"/>
          <w:szCs w:val="26"/>
        </w:rPr>
        <w:lastRenderedPageBreak/>
        <w:t>Platforma Integracji Usług i Danych</w:t>
      </w:r>
      <w:bookmarkEnd w:id="22"/>
      <w:bookmarkEnd w:id="23"/>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W celu umożliwienia sprawnego funkcjonowania wymiany danych, jak również świadczenia usług przez poszczególne elementy w ramach Architektury Informacyjnej Państwa zostanie utworzona centralna Platforma Integracji Usług i Danych. Będzie to narzędzie odpowiedzialne za utrzymywanie centralnego rejestru usług, techniczną integrację systemów oraz centralne monitorowanie i raportowanie dostępności usług oraz danych udostępnianych przez poszczególne systemy. Platforma będzie ponadto wzbogacona o elementy służące zarządzaniu procesami </w:t>
      </w:r>
      <w:r w:rsidRPr="00CC2AF6">
        <w:rPr>
          <w:rFonts w:ascii="Calibri" w:eastAsia="Calibri" w:hAnsi="Calibri" w:cs="Times New Roman"/>
        </w:rPr>
        <w:br/>
        <w:t xml:space="preserve">w administracji publicznej, takimi jak: silnik reguł, silnik przepływu zadań, komponenty orkiestracji procesów jak również umożliwiające przetwarzanie żądań złożonych, w przypadku których niezbędne jest współdziałanie więcej niż jednego systemu.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Platforma będzie również centralnym komponentem umożliwiającym integrację systemów administracji państwowej z systemami komercyjnymi (B2A). Dzięki jednolitemu podejściu do zarządzania przepływem danych będzie możliwe re-użycie danych przechowywanych w rejestrach państwowych przy jednoczesnej ścisłej kontroli ich zakresu. Umożliwi to zmniejszenie nakładów wymaganych na budowę systemów bezpieczeństwa, jak również łatwiejsze zarządzanie tymi systemami – co przełoży się na niższe koszty utrzymania niż w przypadku systemów rozproszonych.</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Platforma zminimalizuje konieczność zmian po stronie systemów dziedzinowych w przypadku zmiany w istniejących rozwiązaniach, jak również ułatwi wdrażanie nowych elementów bez konieczności modyfikacji w istniejącej architekturze/modelu integracji. Dla określonych rodzajów usług (np. aktualizacji danych), platforma będzie również stanowić element zabezpieczenia przed krótkotrwałą niedostępnością systemów dziedzinowych poprzez wykorzystanie wbudowanych mechanizmów pamięci podręcznej.</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W ramach procesu przygotowywania platformy, powstanie również centralne repozytorium architektury integracyjnej, w którym będą utrzymywane informacje na temat wszystkich przepływów danych pomiędzy systemami (zarówno państwowymi, jak i komercyjnymi). Umożliwi to w przyszłości uproszczenie oceny złożoności poszczególnych projektów realizowanych w ramach architektury informacyjnej państwa z punktu widzenia ich wpływu na istniejący model integracji przynosząc wymierne oszczędności dla budżetu państwa.</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We wrześniu 2016 r. zostaną opublikowane przez MC dokumenty opisujące Strategię Integracji Systemów Państwa oraz etapowy plan wdrożenia platformy, który będzie uwzględniał zależności pomiędzy poszczególnymi projektami jakie będą realizowane na dany moment, jak również inicjatywami zaplanowanymi w perspektywie 2016-2020. Jednym z kluczowych etapów wdrożenia, będzie rozpoczęcie opracowywania w oparciu o Model Informacyjny Państwa o którym mowa w rozdziale 3 powyżej, Kanonicznego Modelu Danych, który będzie stanowił praktyczną realizację MIP, wykorzystywaną na cele związane z integracją systemów i usług. Podstawą w tym przypadku będzie Kanoniczny Model Danych SRP, który będzie stopniowo wzbogacany o wybrane elementy z pozostałych systemów.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lastRenderedPageBreak/>
        <w:t>Całość procesu utrzymania Platformy Integracji Usług i  Danych, będzie realizowana przez MC oraz podległe mu jednostki. Na etapie budowy i wdrożenia dopuszczalne będzie wykorzystanie zasobów zewnętrznych.</w:t>
      </w:r>
    </w:p>
    <w:p w:rsidR="00CC2AF6" w:rsidRPr="00CC2AF6" w:rsidRDefault="00CC2AF6" w:rsidP="00CC2AF6">
      <w:pPr>
        <w:spacing w:after="200" w:line="276" w:lineRule="auto"/>
        <w:rPr>
          <w:rFonts w:ascii="Calibri" w:eastAsia="MS Gothic" w:hAnsi="Calibri" w:cs="Times New Roman"/>
          <w:b/>
          <w:bCs/>
          <w:sz w:val="28"/>
          <w:szCs w:val="26"/>
        </w:rPr>
      </w:pPr>
      <w:r w:rsidRPr="00CC2AF6">
        <w:rPr>
          <w:rFonts w:ascii="Calibri" w:eastAsia="MS Gothic" w:hAnsi="Calibri" w:cs="Times New Roman"/>
          <w:b/>
          <w:bCs/>
          <w:sz w:val="28"/>
          <w:szCs w:val="26"/>
        </w:rPr>
        <w:br w:type="page"/>
      </w:r>
    </w:p>
    <w:p w:rsidR="00CC2AF6" w:rsidRPr="00CC2AF6" w:rsidRDefault="00CC2AF6" w:rsidP="00CC2AF6">
      <w:pPr>
        <w:keepNext/>
        <w:keepLines/>
        <w:numPr>
          <w:ilvl w:val="0"/>
          <w:numId w:val="59"/>
        </w:numPr>
        <w:spacing w:before="200" w:after="0" w:line="276" w:lineRule="auto"/>
        <w:outlineLvl w:val="1"/>
        <w:rPr>
          <w:rFonts w:ascii="Cambria" w:eastAsia="MS Gothic" w:hAnsi="Cambria" w:cs="Times New Roman"/>
          <w:b/>
          <w:bCs/>
          <w:sz w:val="26"/>
          <w:szCs w:val="26"/>
        </w:rPr>
      </w:pPr>
      <w:bookmarkStart w:id="24" w:name="_Toc455138306"/>
      <w:r w:rsidRPr="00CC2AF6">
        <w:rPr>
          <w:rFonts w:ascii="Cambria" w:eastAsia="MS Gothic" w:hAnsi="Cambria" w:cs="Times New Roman"/>
          <w:b/>
          <w:bCs/>
          <w:sz w:val="26"/>
          <w:szCs w:val="26"/>
        </w:rPr>
        <w:lastRenderedPageBreak/>
        <w:t>Zintegrowana Platforma Analityczna</w:t>
      </w:r>
      <w:bookmarkEnd w:id="24"/>
    </w:p>
    <w:p w:rsidR="00CC2AF6" w:rsidRPr="00CC2AF6" w:rsidRDefault="00CC2AF6" w:rsidP="00CC2AF6">
      <w:pPr>
        <w:spacing w:after="200" w:line="276" w:lineRule="auto"/>
        <w:ind w:left="720"/>
        <w:jc w:val="both"/>
        <w:rPr>
          <w:rFonts w:ascii="Calibri" w:eastAsia="Calibri" w:hAnsi="Calibri" w:cs="Times New Roman"/>
        </w:rPr>
      </w:pP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W celu sprawniejszej analizy danych z różnych systemów, zostanie stworzona zintegrowana platforma analityczna, składająca się z hurtowni danych, integrującej dane z różnych rejestrów oraz dane operacyjne z systemów dziedzinowych, jak również zestawu narzędzi analitycznych umożliwiających raportowanie oraz zaawansowaną eksplorację danych.</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ab/>
        <w:t xml:space="preserve">Wyeliminuje to potrzebę tworzenia tego typu rozwiązań po stronie indywidualnych systemów (z wyłączeniem funkcji raportowania na potrzeby operacyjne) oraz w ramach poszczególnych resortów. Tym samym pozwoli to na sprawniejsze działanie administracji, ograniczenie kosztów wynikających ze stosowania podobnych narzędzi niezależnie (a co za tym idzie kosztów licencji oraz wsparcia technicznego). </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ab/>
        <w:t>Zważywszy na ogólny zasięg rozwiązania – platforma stworzy możliwość analiz wykonywanych w oparciu o różne dostępne zbiory danych. Będzie to więc szczególnie istotne źródło dla danych niezbędnych przy podejmowaniu decyzji przez organy administracji centralnej. Dostęp do poszczególnych obszarów danych oraz rodzajów analiz będzie ściśle limitowany na podstawie bieżących umocowań prawnych, eliminując możliwość nadużyć w wykorzystaniu platformy.</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ab/>
        <w:t>Szczegółowe założenia dotyczące stworzenia zintegrowanej platformy analitycznej zostaną przygotowane w IV kwartale 2016 roku. Przewidywany termin rozpoczęcia prac nad jej utworzeniem to druga połowa 2017 roku.</w:t>
      </w:r>
    </w:p>
    <w:p w:rsidR="00CC2AF6" w:rsidRPr="00CC2AF6" w:rsidRDefault="00CC2AF6" w:rsidP="00CC2AF6">
      <w:pPr>
        <w:spacing w:after="200" w:line="276" w:lineRule="auto"/>
        <w:rPr>
          <w:rFonts w:ascii="Calibri" w:eastAsia="MS Gothic" w:hAnsi="Calibri" w:cs="Times New Roman"/>
          <w:b/>
          <w:bCs/>
          <w:sz w:val="28"/>
          <w:szCs w:val="26"/>
        </w:rPr>
      </w:pPr>
      <w:r w:rsidRPr="00CC2AF6">
        <w:rPr>
          <w:rFonts w:ascii="Calibri" w:eastAsia="Calibri" w:hAnsi="Calibri" w:cs="Times New Roman"/>
          <w:sz w:val="28"/>
        </w:rPr>
        <w:br w:type="page"/>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bookmarkStart w:id="25" w:name="_Toc455138307"/>
      <w:r w:rsidRPr="00CC2AF6">
        <w:rPr>
          <w:rFonts w:ascii="Calibri" w:eastAsia="MS Gothic" w:hAnsi="Calibri" w:cs="Times New Roman"/>
          <w:b/>
          <w:bCs/>
          <w:sz w:val="28"/>
          <w:szCs w:val="26"/>
        </w:rPr>
        <w:lastRenderedPageBreak/>
        <w:t>Wspólna Infrastruktura Państwa</w:t>
      </w:r>
      <w:bookmarkEnd w:id="25"/>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W rozdziale poświęconym Głównemu Informatykowi Kraju wskazano mechanizmy, które docelowo mają nie tylko służyć integracji systemów teleinformatycznych, ale także dążyć do przenoszenia tych systemów na wspólną infrastrukturę utrzymywaną w ramach przedsięwzięcia Ministerstwa Cyfryzacji. Diagnoza stanu informatyzacji Państwa po realizacji projektów informatycznych w poprzednich perspektywach wykazuje, że administracja publiczna ma do dyspozycji wiele niewykorzystanych zasobów infrastruktury, zakupionych w większości w ramach projektów unijnych, rozproszonych w licznych serwerowniach na terenie całego kraju.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Jednocześnie, aby móc udostępniać zasoby informacyjne Państwa na skalę masową, w tym te opisywane w niniejszym dokumencie, należy dysponować sprawną i niezawodną infrastrukturą sprzętowo-programową. W ramach tych działań mających na celu unifikację i integrację zasobów powstaną:</w:t>
      </w:r>
    </w:p>
    <w:p w:rsidR="00CC2AF6" w:rsidRPr="00CC2AF6" w:rsidRDefault="00CC2AF6" w:rsidP="00CC2AF6">
      <w:pPr>
        <w:numPr>
          <w:ilvl w:val="0"/>
          <w:numId w:val="62"/>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 xml:space="preserve">Wspólne Centra Przetwarzania Danych – (Podstawowe/Zapasowe), także w odległych lokalizacjach, w których umieszczony zostanie sprzęt niezbędny dla wszystkich (co do zasady) rejestrów. Wspólne macierze, serwery, elementy sieciowe, zabezpieczenia dla wszystkich systemów. W ramach tego działania wykorzystane zostaną już istniejące zasoby, serwerownie, rządowe  centra przetwarzania i inne dostępne zasoby. Wybrane zostaną te z nich, które spełniają standardy bezpieczeństwa adekwatne do oczekiwanego poziomu usług i roli jaką pełnią dla administracji publicznej. </w:t>
      </w:r>
    </w:p>
    <w:p w:rsidR="00CC2AF6" w:rsidRPr="00CC2AF6" w:rsidRDefault="00CC2AF6" w:rsidP="00CC2AF6">
      <w:pPr>
        <w:numPr>
          <w:ilvl w:val="0"/>
          <w:numId w:val="62"/>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 xml:space="preserve">Wspólne kanały łączności do poszczególnych lokalizacji z różnymi podmiotami administracji rządowej (tworzenie kanałów dedykowanych poszczególnym systemom czy organom administracji nie będzie możliwe); scentralizowane i redundantne połączenia </w:t>
      </w:r>
      <w:r w:rsidRPr="00CC2AF6">
        <w:rPr>
          <w:rFonts w:ascii="Calibri" w:eastAsia="Calibri" w:hAnsi="Calibri" w:cs="Times New Roman"/>
        </w:rPr>
        <w:br/>
        <w:t xml:space="preserve">z Internetem, zabezpieczone przed współczesnymi zagrożeniami płynącymi </w:t>
      </w:r>
      <w:r w:rsidRPr="00CC2AF6">
        <w:rPr>
          <w:rFonts w:ascii="Calibri" w:eastAsia="Calibri" w:hAnsi="Calibri" w:cs="Times New Roman"/>
        </w:rPr>
        <w:br/>
        <w:t>z cyberprzestrzeni.</w:t>
      </w:r>
    </w:p>
    <w:p w:rsidR="00CC2AF6" w:rsidRPr="00CC2AF6" w:rsidRDefault="00CC2AF6" w:rsidP="00CC2AF6">
      <w:pPr>
        <w:numPr>
          <w:ilvl w:val="0"/>
          <w:numId w:val="62"/>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Standaryzacja w obszarze elementów infrastruktury takich jak systemy operacyjne, serwery bazodanowe, serwery aplikacyjne i infrastruktura ale tak, by żaden dostawca nie uzyskał pozycji monopolisty.</w:t>
      </w:r>
    </w:p>
    <w:p w:rsidR="00CC2AF6" w:rsidRPr="00CC2AF6" w:rsidRDefault="00CC2AF6" w:rsidP="00CC2AF6">
      <w:pPr>
        <w:numPr>
          <w:ilvl w:val="0"/>
          <w:numId w:val="62"/>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Warstwowa architektura wszystkich aplikacji (która zapewni przenaszalność i niezależność od oprogramowania systemowego i RDBMS tak, by żaden dostawca nie uzyskał pozycji monopolisty).</w:t>
      </w:r>
    </w:p>
    <w:p w:rsidR="00CC2AF6" w:rsidRPr="00CC2AF6" w:rsidRDefault="00CC2AF6" w:rsidP="00CC2AF6">
      <w:pPr>
        <w:numPr>
          <w:ilvl w:val="0"/>
          <w:numId w:val="62"/>
        </w:numPr>
        <w:spacing w:after="200" w:line="276" w:lineRule="auto"/>
        <w:ind w:left="993" w:hanging="284"/>
        <w:contextualSpacing/>
        <w:rPr>
          <w:rFonts w:ascii="Calibri" w:eastAsia="Calibri" w:hAnsi="Calibri" w:cs="Times New Roman"/>
        </w:rPr>
      </w:pPr>
      <w:r w:rsidRPr="00CC2AF6">
        <w:rPr>
          <w:rFonts w:ascii="Calibri" w:eastAsia="Calibri" w:hAnsi="Calibri" w:cs="Times New Roman"/>
        </w:rPr>
        <w:t xml:space="preserve">Centralne systemy: poczty, logowania, </w:t>
      </w:r>
      <w:proofErr w:type="spellStart"/>
      <w:r w:rsidRPr="00CC2AF6">
        <w:rPr>
          <w:rFonts w:ascii="Calibri" w:eastAsia="Calibri" w:hAnsi="Calibri" w:cs="Times New Roman"/>
        </w:rPr>
        <w:t>help-desku</w:t>
      </w:r>
      <w:proofErr w:type="spellEnd"/>
      <w:r w:rsidRPr="00CC2AF6">
        <w:rPr>
          <w:rFonts w:ascii="Calibri" w:eastAsia="Calibri" w:hAnsi="Calibri" w:cs="Times New Roman"/>
        </w:rPr>
        <w:t xml:space="preserve"> użytkowników, wideokonferencyjne, pracy grupowej, wspólny system wydruków,  stanowiące wspólną platformę komunikacyjną.</w:t>
      </w:r>
    </w:p>
    <w:p w:rsidR="00CC2AF6" w:rsidRPr="00CC2AF6" w:rsidRDefault="00CC2AF6" w:rsidP="00CC2AF6">
      <w:pPr>
        <w:numPr>
          <w:ilvl w:val="0"/>
          <w:numId w:val="62"/>
        </w:numPr>
        <w:spacing w:after="200" w:line="276" w:lineRule="auto"/>
        <w:ind w:left="993" w:hanging="284"/>
        <w:contextualSpacing/>
        <w:rPr>
          <w:rFonts w:ascii="Calibri" w:eastAsia="Calibri" w:hAnsi="Calibri" w:cs="Times New Roman"/>
        </w:rPr>
      </w:pPr>
      <w:r w:rsidRPr="00CC2AF6">
        <w:rPr>
          <w:rFonts w:ascii="Calibri" w:eastAsia="Calibri" w:hAnsi="Calibri" w:cs="Times New Roman"/>
        </w:rPr>
        <w:t xml:space="preserve">Bezpieczeństwo: </w:t>
      </w:r>
    </w:p>
    <w:p w:rsidR="00CC2AF6" w:rsidRPr="00CC2AF6" w:rsidRDefault="00CC2AF6" w:rsidP="00CC2AF6">
      <w:pPr>
        <w:numPr>
          <w:ilvl w:val="1"/>
          <w:numId w:val="62"/>
        </w:numPr>
        <w:spacing w:after="200" w:line="276" w:lineRule="auto"/>
        <w:contextualSpacing/>
        <w:rPr>
          <w:rFonts w:ascii="Calibri" w:eastAsia="Calibri" w:hAnsi="Calibri" w:cs="Times New Roman"/>
        </w:rPr>
      </w:pPr>
      <w:r w:rsidRPr="00CC2AF6">
        <w:rPr>
          <w:rFonts w:ascii="Calibri" w:eastAsia="Calibri" w:hAnsi="Calibri" w:cs="Times New Roman"/>
        </w:rPr>
        <w:t xml:space="preserve">Wspólne systemy bezpieczeństwa  zapewniające scentralizowaną ochronę stacji roboczych i serwerów przed znanymi i nieznanymi zagrożeniami. </w:t>
      </w:r>
    </w:p>
    <w:p w:rsidR="00CC2AF6" w:rsidRPr="00CC2AF6" w:rsidRDefault="00CC2AF6" w:rsidP="00CC2AF6">
      <w:pPr>
        <w:numPr>
          <w:ilvl w:val="1"/>
          <w:numId w:val="62"/>
        </w:numPr>
        <w:spacing w:after="200" w:line="276" w:lineRule="auto"/>
        <w:contextualSpacing/>
        <w:rPr>
          <w:rFonts w:ascii="Calibri" w:eastAsia="Calibri" w:hAnsi="Calibri" w:cs="Times New Roman"/>
        </w:rPr>
      </w:pPr>
      <w:r w:rsidRPr="00CC2AF6">
        <w:rPr>
          <w:rFonts w:ascii="Calibri" w:eastAsia="Calibri" w:hAnsi="Calibri" w:cs="Times New Roman"/>
        </w:rPr>
        <w:t>Zapewnienie bezpiecznych kanałów wymiany informacji pomiędzy użytkownikami, systemami centralnymi oraz światem zewnętrznym. </w:t>
      </w:r>
    </w:p>
    <w:p w:rsidR="00CC2AF6" w:rsidRPr="00CC2AF6" w:rsidRDefault="00CC2AF6" w:rsidP="00CC2AF6">
      <w:pPr>
        <w:numPr>
          <w:ilvl w:val="1"/>
          <w:numId w:val="62"/>
        </w:numPr>
        <w:spacing w:after="200" w:line="276" w:lineRule="auto"/>
        <w:contextualSpacing/>
        <w:rPr>
          <w:rFonts w:ascii="Calibri" w:eastAsia="Calibri" w:hAnsi="Calibri" w:cs="Times New Roman"/>
        </w:rPr>
      </w:pPr>
      <w:r w:rsidRPr="00CC2AF6">
        <w:rPr>
          <w:rFonts w:ascii="Calibri" w:eastAsia="Calibri" w:hAnsi="Calibri" w:cs="Times New Roman"/>
        </w:rPr>
        <w:t>Ochrona systemów centralnych przed utratą, wyciekiem lub skompromitowaniem gromadzonych w nich danych (bazy danych, systemy, aplikacje, infrastruktura).</w:t>
      </w:r>
    </w:p>
    <w:p w:rsidR="00CC2AF6" w:rsidRPr="00CC2AF6" w:rsidRDefault="00CC2AF6" w:rsidP="00CC2AF6">
      <w:pPr>
        <w:numPr>
          <w:ilvl w:val="1"/>
          <w:numId w:val="62"/>
        </w:numPr>
        <w:spacing w:after="200" w:line="276" w:lineRule="auto"/>
        <w:contextualSpacing/>
        <w:rPr>
          <w:rFonts w:ascii="Calibri" w:eastAsia="Calibri" w:hAnsi="Calibri" w:cs="Times New Roman"/>
        </w:rPr>
      </w:pPr>
      <w:r w:rsidRPr="00CC2AF6">
        <w:rPr>
          <w:rFonts w:ascii="Calibri" w:eastAsia="Calibri" w:hAnsi="Calibri" w:cs="Times New Roman"/>
        </w:rPr>
        <w:lastRenderedPageBreak/>
        <w:t>Realizacja zadań związanych z zapewnieniem bezpieczeństwa systemów i informacji poprzez podejście systemowe oparte o najlepsze praktyki, w tym ISO 27000 (zarządzanie bezpieczeństwem informacji) oraz ISO 22301 (zapewnienie ciągłości działania).</w:t>
      </w:r>
    </w:p>
    <w:p w:rsidR="00CC2AF6" w:rsidRPr="00CC2AF6" w:rsidRDefault="00CC2AF6" w:rsidP="00CC2AF6">
      <w:pPr>
        <w:numPr>
          <w:ilvl w:val="1"/>
          <w:numId w:val="62"/>
        </w:numPr>
        <w:spacing w:after="200" w:line="276" w:lineRule="auto"/>
        <w:contextualSpacing/>
        <w:rPr>
          <w:rFonts w:ascii="Calibri" w:eastAsia="Calibri" w:hAnsi="Calibri" w:cs="Times New Roman"/>
        </w:rPr>
      </w:pPr>
      <w:r w:rsidRPr="00CC2AF6">
        <w:rPr>
          <w:rFonts w:ascii="Calibri" w:eastAsia="Calibri" w:hAnsi="Calibri" w:cs="Times New Roman"/>
        </w:rPr>
        <w:t>Wypracowanie standardów, zaleceń i metod kontroli w zakresie bezpieczeństwa systemów i podmiotów współpracujących z systemami administracji państwowej.</w:t>
      </w:r>
    </w:p>
    <w:p w:rsidR="00CC2AF6" w:rsidRPr="00CC2AF6" w:rsidRDefault="00CC2AF6" w:rsidP="00CC2AF6">
      <w:pPr>
        <w:numPr>
          <w:ilvl w:val="0"/>
          <w:numId w:val="62"/>
        </w:numPr>
        <w:spacing w:after="200" w:line="276" w:lineRule="auto"/>
        <w:ind w:left="993" w:hanging="284"/>
        <w:contextualSpacing/>
        <w:jc w:val="both"/>
        <w:rPr>
          <w:rFonts w:ascii="Calibri" w:eastAsia="Calibri" w:hAnsi="Calibri" w:cs="Times New Roman"/>
        </w:rPr>
      </w:pPr>
      <w:r w:rsidRPr="00CC2AF6">
        <w:rPr>
          <w:rFonts w:ascii="Calibri" w:eastAsia="Calibri" w:hAnsi="Calibri" w:cs="Times New Roman"/>
        </w:rPr>
        <w:t>Kompetentne zespoły w ramach Centrum Kompetencyjnego Administracji oraz Centrum Utrzymania przy COI MC.</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Zarówno unifikacja jak i integracja zasobów będzie uwzględniać konieczność zapewnienia zarówno otwartości jak i ochrony prywatności już w fazie projektowania.</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Times New Roman"/>
        </w:rPr>
        <w:t>Dzięki standaryzacji i centralizacji zasobów wzrośnie dostępność systemów i obniżone zostaną koszty utrzymania. Wszystkie systemy widoczne będą z zewnątrz jako „prywatna chmura” usług.</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Ministerstwo Cyfryzacji uruchomi projekt, którego celem będzie wypracowanie mechanizmów budowy wspólnej infrastruktury Państwa, uwzględniającej istniejące zasoby, które będą stopniowo przenoszone do Centrów Przetwarzania. Nie musi to oznaczać fizycznej zmiany lokalizacji, a jedynie włączenie do wspólnych zasobów wykorzystywanych przez różne organy administracji. Zinwentaryzowane zasoby, które będą wykorzystywane, a nie zostaną przeniesione do Centrum Przetwarzania Danych, będą działać w ramach ujednoliconych procedur. Należy zaznaczyć, iż niektóre z włączanych zasobów będą stopniowo wygaszane w wyniku migracji do zunifikowanej infrastruktury.</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Działanie te będzie prowadzone w synergii ze strategią cyberbezpieczeństwa dla RP.</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Założenia projektu „Wspólna infrastruktura Państwa” zostaną opublikowane przez MC do końca 2016 roku.  </w:t>
      </w:r>
      <w:r w:rsidRPr="00CC2AF6">
        <w:rPr>
          <w:rFonts w:ascii="Calibri" w:eastAsia="Calibri" w:hAnsi="Calibri" w:cs="Times New Roman"/>
        </w:rPr>
        <w:br w:type="page"/>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32"/>
          <w:szCs w:val="26"/>
        </w:rPr>
      </w:pPr>
      <w:bookmarkStart w:id="26" w:name="_Toc455138308"/>
      <w:r w:rsidRPr="00CC2AF6">
        <w:rPr>
          <w:rFonts w:ascii="Calibri" w:eastAsia="MS Gothic" w:hAnsi="Calibri" w:cs="Times New Roman"/>
          <w:b/>
          <w:bCs/>
          <w:sz w:val="32"/>
          <w:szCs w:val="26"/>
        </w:rPr>
        <w:lastRenderedPageBreak/>
        <w:t>Kompetencje - Centrum Kompetencyjne Administracji (CKA)</w:t>
      </w:r>
      <w:bookmarkEnd w:id="26"/>
    </w:p>
    <w:p w:rsidR="00CC2AF6" w:rsidRPr="00CC2AF6" w:rsidRDefault="00CC2AF6" w:rsidP="00CC2AF6">
      <w:pPr>
        <w:spacing w:after="200" w:line="276" w:lineRule="auto"/>
        <w:rPr>
          <w:rFonts w:ascii="Calibri" w:eastAsia="Calibri" w:hAnsi="Calibri" w:cs="Arial"/>
          <w:color w:val="141414"/>
        </w:rPr>
      </w:pPr>
    </w:p>
    <w:p w:rsidR="00CC2AF6" w:rsidRPr="00CC2AF6" w:rsidRDefault="00CC2AF6" w:rsidP="00CC2AF6">
      <w:pPr>
        <w:spacing w:after="200" w:line="276" w:lineRule="auto"/>
        <w:ind w:firstLine="709"/>
        <w:jc w:val="both"/>
        <w:rPr>
          <w:rFonts w:ascii="Calibri" w:eastAsia="Calibri" w:hAnsi="Calibri" w:cs="Arial"/>
          <w:color w:val="141414"/>
        </w:rPr>
      </w:pPr>
      <w:r w:rsidRPr="00CC2AF6">
        <w:rPr>
          <w:rFonts w:ascii="Calibri" w:eastAsia="Calibri" w:hAnsi="Calibri" w:cs="Arial"/>
          <w:color w:val="141414"/>
        </w:rPr>
        <w:t>Problem braku wysokokwalifikowanych kadr po stronie administracji publicznej w obszarze nowoczesnych technologii ICT jest sygnalizowany od wielu lat. Zbudowane zostaną więc kompetencje, które pozwolą̨ na skuteczne zamawianie, nadzór nad projektami oraz odbiór odpowiednich rozwiązań i technologii, także w zakresie utrzymywania kluczowych systemów e</w:t>
      </w:r>
      <w:r w:rsidRPr="00CC2AF6">
        <w:rPr>
          <w:rFonts w:ascii="Calibri" w:eastAsia="Calibri" w:hAnsi="Calibri" w:cs="Arial"/>
          <w:color w:val="141414"/>
        </w:rPr>
        <w:noBreakHyphen/>
        <w:t xml:space="preserve">administracji w powiązaniu z mechanizmami GIK. </w:t>
      </w:r>
    </w:p>
    <w:p w:rsidR="00CC2AF6" w:rsidRPr="00CC2AF6" w:rsidRDefault="00CC2AF6" w:rsidP="00CC2AF6">
      <w:pPr>
        <w:spacing w:after="200" w:line="276" w:lineRule="auto"/>
        <w:ind w:firstLine="708"/>
        <w:jc w:val="both"/>
        <w:rPr>
          <w:rFonts w:ascii="Calibri" w:eastAsia="Calibri" w:hAnsi="Calibri" w:cs="Times New Roman"/>
        </w:rPr>
      </w:pPr>
      <w:r w:rsidRPr="00CC2AF6">
        <w:rPr>
          <w:rFonts w:ascii="Calibri" w:eastAsia="Calibri" w:hAnsi="Calibri" w:cs="Arial"/>
          <w:color w:val="141414"/>
        </w:rPr>
        <w:t xml:space="preserve">Co istotne, kompetencje cyfrowe administracji nie mogą̨ ograniczać się do sfery czysto technicznej. Technologia nie jest celem samym w sobie. Administracja powinna zbudować kompetencje w praktycznym stosowaniu technologii cyfrowych, tak by odpowiadać na realne potrzeby, niwelować bariery, upraszczać procesy i zmniejszać koszty własnego funkcjonowania. Administracja powinna posiadać kompetencje, które pozwalałyby jej przeprowadzać audyty, analizy </w:t>
      </w:r>
      <w:r w:rsidRPr="00CC2AF6">
        <w:rPr>
          <w:rFonts w:ascii="Calibri" w:eastAsia="Calibri" w:hAnsi="Calibri" w:cs="Arial"/>
          <w:color w:val="141414"/>
        </w:rPr>
        <w:br/>
        <w:t xml:space="preserve">i konsultacje, powinna potrafić oceniać od strony technicznej i ekonomicznej projekty przekazywane do opiniowania </w:t>
      </w:r>
      <w:r w:rsidRPr="00CC2AF6">
        <w:rPr>
          <w:rFonts w:ascii="Calibri" w:eastAsia="Calibri" w:hAnsi="Calibri" w:cs="Times New Roman"/>
        </w:rPr>
        <w:t>Komitetowi Rady Ministrów ds. Cyfryzacji</w:t>
      </w:r>
      <w:r w:rsidRPr="00CC2AF6">
        <w:rPr>
          <w:rFonts w:ascii="Calibri" w:eastAsia="Calibri" w:hAnsi="Calibri" w:cs="Arial"/>
          <w:color w:val="141414"/>
        </w:rPr>
        <w:t xml:space="preserve">. Centrum Kompetencyjne Administracji zarządzane i koordynowane przez Ministerstwo Cyfryzacji będzie rozproszone i umiejscowione w instytutach i podmiotach nadzorowanych przez MC z kluczową i główną rolą CKA w COI. W ramach CKA powstaną także zespoły ekspertów w geograficznie rozproszonych centrach kompetencji. </w:t>
      </w:r>
      <w:r w:rsidRPr="00CC2AF6">
        <w:rPr>
          <w:rFonts w:ascii="Calibri" w:eastAsia="Calibri" w:hAnsi="Calibri" w:cs="Arial"/>
          <w:color w:val="141414"/>
        </w:rPr>
        <w:br/>
      </w:r>
      <w:r w:rsidRPr="00CC2AF6">
        <w:rPr>
          <w:rFonts w:ascii="Calibri" w:eastAsia="Calibri" w:hAnsi="Calibri" w:cs="Times New Roman"/>
        </w:rPr>
        <w:t xml:space="preserve">W szczególności, CKA będzie korzystało ze znacznych zasobów wiedzy istniejących i rozwijanych </w:t>
      </w:r>
      <w:r w:rsidRPr="00CC2AF6">
        <w:rPr>
          <w:rFonts w:ascii="Calibri" w:eastAsia="Calibri" w:hAnsi="Calibri" w:cs="Times New Roman"/>
        </w:rPr>
        <w:br/>
        <w:t xml:space="preserve">w instytutach nadzorowanych przez MC: </w:t>
      </w:r>
    </w:p>
    <w:p w:rsidR="00CC2AF6" w:rsidRPr="00CC2AF6" w:rsidRDefault="00CC2AF6" w:rsidP="00077D4F">
      <w:pPr>
        <w:numPr>
          <w:ilvl w:val="0"/>
          <w:numId w:val="68"/>
        </w:numPr>
        <w:spacing w:after="200" w:line="276" w:lineRule="auto"/>
        <w:contextualSpacing/>
        <w:jc w:val="both"/>
        <w:rPr>
          <w:rFonts w:ascii="Calibri" w:eastAsia="Calibri" w:hAnsi="Calibri" w:cs="Times New Roman"/>
        </w:rPr>
      </w:pPr>
      <w:r w:rsidRPr="00CC2AF6">
        <w:rPr>
          <w:rFonts w:ascii="Calibri" w:eastAsia="Calibri" w:hAnsi="Calibri" w:cs="Times New Roman"/>
        </w:rPr>
        <w:t>Instytut Łączności (IŁ),</w:t>
      </w:r>
    </w:p>
    <w:p w:rsidR="00CC2AF6" w:rsidRPr="00CC2AF6" w:rsidRDefault="00CC2AF6" w:rsidP="00077D4F">
      <w:pPr>
        <w:numPr>
          <w:ilvl w:val="0"/>
          <w:numId w:val="68"/>
        </w:numPr>
        <w:spacing w:after="200" w:line="276" w:lineRule="auto"/>
        <w:contextualSpacing/>
        <w:jc w:val="both"/>
        <w:rPr>
          <w:rFonts w:ascii="Calibri" w:eastAsia="Calibri" w:hAnsi="Calibri" w:cs="Times New Roman"/>
        </w:rPr>
      </w:pPr>
      <w:r w:rsidRPr="00CC2AF6">
        <w:rPr>
          <w:rFonts w:ascii="Calibri" w:eastAsia="Calibri" w:hAnsi="Calibri" w:cs="Times New Roman"/>
        </w:rPr>
        <w:t>Instytut Maszyn Matematycznych (IMM),</w:t>
      </w:r>
    </w:p>
    <w:p w:rsidR="00CC2AF6" w:rsidRPr="00CC2AF6" w:rsidRDefault="00CC2AF6" w:rsidP="00077D4F">
      <w:pPr>
        <w:numPr>
          <w:ilvl w:val="0"/>
          <w:numId w:val="68"/>
        </w:numPr>
        <w:spacing w:after="200" w:line="276" w:lineRule="auto"/>
        <w:contextualSpacing/>
        <w:jc w:val="both"/>
        <w:rPr>
          <w:rFonts w:ascii="Calibri" w:eastAsia="Calibri" w:hAnsi="Calibri" w:cs="Times New Roman"/>
        </w:rPr>
      </w:pPr>
      <w:r w:rsidRPr="00CC2AF6">
        <w:rPr>
          <w:rFonts w:ascii="Calibri" w:eastAsia="Calibri" w:hAnsi="Calibri" w:cs="Times New Roman"/>
        </w:rPr>
        <w:t>Naukowa i Akademicka Sieć Komputerowa (NASK),</w:t>
      </w:r>
    </w:p>
    <w:p w:rsidR="00CC2AF6" w:rsidRPr="00CC2AF6" w:rsidRDefault="00CC2AF6" w:rsidP="00077D4F">
      <w:pPr>
        <w:numPr>
          <w:ilvl w:val="0"/>
          <w:numId w:val="68"/>
        </w:numPr>
        <w:spacing w:after="200" w:line="276" w:lineRule="auto"/>
        <w:contextualSpacing/>
        <w:jc w:val="both"/>
        <w:rPr>
          <w:rFonts w:ascii="Calibri" w:eastAsia="Calibri" w:hAnsi="Calibri" w:cs="Times New Roman"/>
        </w:rPr>
      </w:pPr>
      <w:r w:rsidRPr="00CC2AF6">
        <w:rPr>
          <w:rFonts w:ascii="Calibri" w:eastAsia="Calibri" w:hAnsi="Calibri" w:cs="Times New Roman"/>
        </w:rPr>
        <w:t>Instytut Technik Innowacyjnych EMAG w Katowicach.</w:t>
      </w:r>
    </w:p>
    <w:p w:rsidR="00CC2AF6" w:rsidRPr="00CC2AF6" w:rsidRDefault="00CC2AF6" w:rsidP="00CC2AF6">
      <w:pPr>
        <w:spacing w:after="200" w:line="276" w:lineRule="auto"/>
        <w:ind w:firstLine="709"/>
        <w:jc w:val="both"/>
        <w:rPr>
          <w:rFonts w:ascii="Calibri" w:eastAsia="Calibri" w:hAnsi="Calibri" w:cs="Arial"/>
          <w:color w:val="141414"/>
        </w:rPr>
      </w:pPr>
      <w:r w:rsidRPr="00CC2AF6">
        <w:rPr>
          <w:rFonts w:ascii="Calibri" w:eastAsia="Calibri" w:hAnsi="Calibri" w:cs="Arial"/>
          <w:color w:val="141414"/>
        </w:rPr>
        <w:t xml:space="preserve">Zadaniem CKA będzie nie tylko wsparcie administracji publicznej w procesach informatyzacji kraju, ale także prowadzenie konferencji, warsztatów, opracowywanie i publikacja standardów </w:t>
      </w:r>
      <w:r w:rsidRPr="00CC2AF6">
        <w:rPr>
          <w:rFonts w:ascii="Calibri" w:eastAsia="Calibri" w:hAnsi="Calibri" w:cs="Arial"/>
          <w:color w:val="141414"/>
        </w:rPr>
        <w:br/>
        <w:t>i rekomendacji, zbieranie uwag oraz oddolnych inicjatyw legislacyjnych, a także, co ważne, pomoc w przygotowaniu SIWZ oraz umów ze szczególnym uwzględnieniem interesu Skarbu Państwa. CKA będzie zdolne do oceny przydatności biznesowej postulowanych systemów i weryfikacji szacowanych przez zamawiających kosztów ich budowy i utrzymania. CKA obejmie docelowo swoją właściwością całość administracji, w pierwszej kolejności i obowiązkowo administrację rządową.</w:t>
      </w:r>
    </w:p>
    <w:p w:rsidR="00CC2AF6" w:rsidRPr="00CC2AF6" w:rsidRDefault="00CC2AF6" w:rsidP="00CC2AF6">
      <w:pPr>
        <w:spacing w:after="200" w:line="276" w:lineRule="auto"/>
        <w:ind w:firstLine="709"/>
        <w:jc w:val="both"/>
        <w:rPr>
          <w:rFonts w:ascii="Calibri" w:eastAsia="Calibri" w:hAnsi="Calibri" w:cs="Arial"/>
          <w:color w:val="141414"/>
        </w:rPr>
      </w:pPr>
      <w:r w:rsidRPr="00CC2AF6">
        <w:rPr>
          <w:rFonts w:ascii="Calibri" w:eastAsia="Calibri" w:hAnsi="Calibri" w:cs="Arial"/>
          <w:color w:val="141414"/>
        </w:rPr>
        <w:t xml:space="preserve">W ramach Centrum Kompetencyjnego Administracji funkcjonował będzie, zawiązany </w:t>
      </w:r>
      <w:r w:rsidRPr="00CC2AF6">
        <w:rPr>
          <w:rFonts w:ascii="Calibri" w:eastAsia="Calibri" w:hAnsi="Calibri" w:cs="Arial"/>
          <w:color w:val="141414"/>
        </w:rPr>
        <w:br/>
        <w:t xml:space="preserve">z funkcjonowaniem Portalu Rzeczypospolitej Polskiej, Zespół Architektury Informacji Publicznej (ZAIP). Zespół będzie działał na szczeblu centralnym, umocowany zostanie w strukturze Ministerstwa Cyfryzacji, ale jego skład i kompetencje będą wykraczały poza zakres działania Ministerstwa. Członkowie Zespołu dobierani będą według klucza kompetencji — projekt Zespołu zakłada współpracę specjalistów wielu dziedzin: prawa, socjologii, językoznawstwa, politologii, logiki, matematyki etc. Do zadań Zespołu będzie należało kierowanie procesami budowy architektury informacyjnej państwa, wyznaczanie standardów i określanie dobrych praktyk, koordynowanie wysiłków zmierzających do bieżącej aktualizacji tej architektury, czyli reagowanie na zmieniającą się rzeczywistość społeczną i potrzeby użytkowników oraz koordynowanie prac wykonawczych </w:t>
      </w:r>
      <w:r w:rsidRPr="00CC2AF6">
        <w:rPr>
          <w:rFonts w:ascii="Calibri" w:eastAsia="Calibri" w:hAnsi="Calibri" w:cs="Arial"/>
          <w:color w:val="141414"/>
        </w:rPr>
        <w:br/>
        <w:t xml:space="preserve">w wymienionych zakresach. Zespół będzie kładł nacisk na poprawność procesów generowania </w:t>
      </w:r>
      <w:r w:rsidRPr="00CC2AF6">
        <w:rPr>
          <w:rFonts w:ascii="Calibri" w:eastAsia="Calibri" w:hAnsi="Calibri" w:cs="Arial"/>
          <w:color w:val="141414"/>
        </w:rPr>
        <w:br/>
      </w:r>
      <w:r w:rsidRPr="00CC2AF6">
        <w:rPr>
          <w:rFonts w:ascii="Calibri" w:eastAsia="Calibri" w:hAnsi="Calibri" w:cs="Arial"/>
          <w:color w:val="141414"/>
        </w:rPr>
        <w:lastRenderedPageBreak/>
        <w:t xml:space="preserve">i udostępniania zasobów danych publicznych, definiował podstawy dla zmian legislacyjnych </w:t>
      </w:r>
      <w:r w:rsidRPr="00CC2AF6">
        <w:rPr>
          <w:rFonts w:ascii="Calibri" w:eastAsia="Calibri" w:hAnsi="Calibri" w:cs="Arial"/>
          <w:color w:val="141414"/>
        </w:rPr>
        <w:br/>
        <w:t xml:space="preserve">w zakresie gospodarowania informacją publiczną przez państwo i weryfikował zaistniałe rozwiązania. Będzie działał w ścisłej współpracy z Kancelarią Prezesa Rady Ministrów i budował intelektualne zaplecze dla procesów definiowania formy i treści w ramach architektury informacyjnej państwa, </w:t>
      </w:r>
      <w:r w:rsidRPr="00CC2AF6">
        <w:rPr>
          <w:rFonts w:ascii="Calibri" w:eastAsia="Calibri" w:hAnsi="Calibri" w:cs="Arial"/>
          <w:color w:val="141414"/>
        </w:rPr>
        <w:br/>
        <w:t>w tym dysponowania informacją publiczną i określania jej hierarchii.</w:t>
      </w:r>
    </w:p>
    <w:p w:rsidR="00CC2AF6" w:rsidRPr="00CC2AF6" w:rsidRDefault="00CC2AF6" w:rsidP="00CC2AF6">
      <w:pPr>
        <w:spacing w:after="200" w:line="276" w:lineRule="auto"/>
        <w:ind w:firstLine="709"/>
        <w:rPr>
          <w:rFonts w:ascii="Calibri" w:eastAsia="Calibri" w:hAnsi="Calibri" w:cs="Arial"/>
          <w:color w:val="141414"/>
        </w:rPr>
      </w:pPr>
      <w:r w:rsidRPr="00CC2AF6">
        <w:rPr>
          <w:rFonts w:ascii="Calibri" w:eastAsia="Calibri" w:hAnsi="Calibri" w:cs="Arial"/>
          <w:color w:val="141414"/>
        </w:rPr>
        <w:t>Zdobycie wymienionych wyżej kompetencji pozwoli uniknąć:</w:t>
      </w:r>
    </w:p>
    <w:p w:rsidR="00CC2AF6" w:rsidRPr="00CC2AF6" w:rsidRDefault="00CC2AF6" w:rsidP="00077D4F">
      <w:pPr>
        <w:numPr>
          <w:ilvl w:val="0"/>
          <w:numId w:val="69"/>
        </w:numPr>
        <w:spacing w:after="200" w:line="276" w:lineRule="auto"/>
        <w:contextualSpacing/>
        <w:rPr>
          <w:rFonts w:ascii="Calibri" w:eastAsia="Calibri" w:hAnsi="Calibri" w:cs="Arial"/>
          <w:color w:val="141414"/>
        </w:rPr>
      </w:pPr>
      <w:r w:rsidRPr="00CC2AF6">
        <w:rPr>
          <w:rFonts w:ascii="Calibri" w:eastAsia="Calibri" w:hAnsi="Calibri" w:cs="Arial"/>
          <w:color w:val="141414"/>
        </w:rPr>
        <w:t>chaosu w gospodarowaniu informacją przez jednostki administracji publicznej, nieczytelności i zawiłości treści merytorycznych udostępnianych przez jednostki administracji, nieporządku w organizacji wizualnej stron internetowych instytucji państwowych,</w:t>
      </w:r>
    </w:p>
    <w:p w:rsidR="00CC2AF6" w:rsidRPr="00CC2AF6" w:rsidRDefault="00CC2AF6" w:rsidP="00077D4F">
      <w:pPr>
        <w:numPr>
          <w:ilvl w:val="0"/>
          <w:numId w:val="69"/>
        </w:numPr>
        <w:spacing w:after="200" w:line="276" w:lineRule="auto"/>
        <w:contextualSpacing/>
        <w:rPr>
          <w:rFonts w:ascii="Calibri" w:eastAsia="Calibri" w:hAnsi="Calibri" w:cs="Arial"/>
          <w:color w:val="141414"/>
        </w:rPr>
      </w:pPr>
      <w:r w:rsidRPr="00CC2AF6">
        <w:rPr>
          <w:rFonts w:ascii="Calibri" w:eastAsia="Calibri" w:hAnsi="Calibri" w:cs="Arial"/>
          <w:color w:val="141414"/>
        </w:rPr>
        <w:t xml:space="preserve">niespójnej polityki informacyjnej państwa w mediach elektronicznych, w tym </w:t>
      </w:r>
      <w:proofErr w:type="spellStart"/>
      <w:r w:rsidRPr="00CC2AF6">
        <w:rPr>
          <w:rFonts w:ascii="Calibri" w:eastAsia="Calibri" w:hAnsi="Calibri" w:cs="Arial"/>
          <w:color w:val="141414"/>
        </w:rPr>
        <w:t>społecznościowych</w:t>
      </w:r>
      <w:proofErr w:type="spellEnd"/>
      <w:r w:rsidRPr="00CC2AF6">
        <w:rPr>
          <w:rFonts w:ascii="Calibri" w:eastAsia="Calibri" w:hAnsi="Calibri" w:cs="Arial"/>
          <w:color w:val="141414"/>
        </w:rPr>
        <w:t xml:space="preserve"> - różne kanały informacyjne wymagają adekwatnego reagowania ze strony państwa,</w:t>
      </w:r>
    </w:p>
    <w:p w:rsidR="00CC2AF6" w:rsidRPr="00CC2AF6" w:rsidRDefault="00CC2AF6" w:rsidP="00077D4F">
      <w:pPr>
        <w:numPr>
          <w:ilvl w:val="0"/>
          <w:numId w:val="69"/>
        </w:numPr>
        <w:spacing w:after="200" w:line="276" w:lineRule="auto"/>
        <w:contextualSpacing/>
        <w:rPr>
          <w:rFonts w:ascii="Calibri" w:eastAsia="Calibri" w:hAnsi="Calibri" w:cs="Arial"/>
          <w:color w:val="141414"/>
        </w:rPr>
      </w:pPr>
      <w:r w:rsidRPr="00CC2AF6">
        <w:rPr>
          <w:rFonts w:ascii="Calibri" w:eastAsia="Calibri" w:hAnsi="Calibri" w:cs="Arial"/>
          <w:color w:val="141414"/>
        </w:rPr>
        <w:t>nieracjonalnych i mijających się z celem zakupów systemów oraz różnorodnych metod zamawiania produktów i ich odbierania,</w:t>
      </w:r>
    </w:p>
    <w:p w:rsidR="00CC2AF6" w:rsidRPr="00CC2AF6" w:rsidRDefault="00CC2AF6" w:rsidP="00077D4F">
      <w:pPr>
        <w:numPr>
          <w:ilvl w:val="0"/>
          <w:numId w:val="69"/>
        </w:numPr>
        <w:spacing w:after="200" w:line="276" w:lineRule="auto"/>
        <w:contextualSpacing/>
        <w:rPr>
          <w:rFonts w:ascii="Calibri" w:eastAsia="Calibri" w:hAnsi="Calibri" w:cs="Arial"/>
          <w:color w:val="141414"/>
        </w:rPr>
      </w:pPr>
      <w:r w:rsidRPr="00CC2AF6">
        <w:rPr>
          <w:rFonts w:ascii="Calibri" w:eastAsia="Calibri" w:hAnsi="Calibri" w:cs="Arial"/>
          <w:color w:val="141414"/>
        </w:rPr>
        <w:t xml:space="preserve">nieefektywności utrzymania zamówionych na rynku systemów - obecnie administracja ponosi znaczne koszty związane z </w:t>
      </w:r>
      <w:proofErr w:type="spellStart"/>
      <w:r w:rsidRPr="00CC2AF6">
        <w:rPr>
          <w:rFonts w:ascii="Calibri" w:eastAsia="Calibri" w:hAnsi="Calibri" w:cs="Arial"/>
          <w:color w:val="141414"/>
        </w:rPr>
        <w:t>outsourcing’iem</w:t>
      </w:r>
      <w:proofErr w:type="spellEnd"/>
      <w:r w:rsidRPr="00CC2AF6">
        <w:rPr>
          <w:rFonts w:ascii="Calibri" w:eastAsia="Calibri" w:hAnsi="Calibri" w:cs="Arial"/>
          <w:color w:val="141414"/>
        </w:rPr>
        <w:t xml:space="preserve"> tych kompetencji na wszystkich etapach — od definiowania potrzeby, przez budowę, po utrzymanie systemów,</w:t>
      </w:r>
    </w:p>
    <w:p w:rsidR="00CC2AF6" w:rsidRPr="00CC2AF6" w:rsidRDefault="00CC2AF6" w:rsidP="00077D4F">
      <w:pPr>
        <w:numPr>
          <w:ilvl w:val="0"/>
          <w:numId w:val="69"/>
        </w:numPr>
        <w:spacing w:after="200" w:line="276" w:lineRule="auto"/>
        <w:contextualSpacing/>
        <w:rPr>
          <w:rFonts w:ascii="Calibri" w:eastAsia="Calibri" w:hAnsi="Calibri" w:cs="Arial"/>
          <w:color w:val="141414"/>
        </w:rPr>
      </w:pPr>
      <w:r w:rsidRPr="00CC2AF6">
        <w:rPr>
          <w:rFonts w:ascii="Calibri" w:eastAsia="Calibri" w:hAnsi="Calibri" w:cs="Arial"/>
          <w:color w:val="141414"/>
        </w:rPr>
        <w:t>ryzyka związanego z przewagą kompetencji po stronie sektora prywatnego,</w:t>
      </w:r>
    </w:p>
    <w:p w:rsidR="00CC2AF6" w:rsidRPr="00CC2AF6" w:rsidRDefault="00CC2AF6" w:rsidP="00077D4F">
      <w:pPr>
        <w:numPr>
          <w:ilvl w:val="0"/>
          <w:numId w:val="69"/>
        </w:numPr>
        <w:spacing w:after="200" w:line="276" w:lineRule="auto"/>
        <w:contextualSpacing/>
        <w:rPr>
          <w:rFonts w:ascii="Calibri" w:eastAsia="Calibri" w:hAnsi="Calibri" w:cs="Arial"/>
          <w:color w:val="141414"/>
        </w:rPr>
      </w:pPr>
      <w:r w:rsidRPr="00CC2AF6">
        <w:rPr>
          <w:rFonts w:ascii="Calibri" w:eastAsia="Calibri" w:hAnsi="Calibri" w:cs="Arial"/>
          <w:color w:val="141414"/>
        </w:rPr>
        <w:t>niezdolności do integracji i interoperacyjności nowotworzonych systemów,</w:t>
      </w:r>
    </w:p>
    <w:p w:rsidR="00CC2AF6" w:rsidRPr="00CC2AF6" w:rsidRDefault="00CC2AF6" w:rsidP="00077D4F">
      <w:pPr>
        <w:numPr>
          <w:ilvl w:val="0"/>
          <w:numId w:val="69"/>
        </w:numPr>
        <w:spacing w:after="200" w:line="276" w:lineRule="auto"/>
        <w:contextualSpacing/>
        <w:rPr>
          <w:rFonts w:ascii="Calibri" w:eastAsia="Calibri" w:hAnsi="Calibri" w:cs="Arial"/>
          <w:color w:val="141414"/>
        </w:rPr>
      </w:pPr>
      <w:r w:rsidRPr="00CC2AF6">
        <w:rPr>
          <w:rFonts w:ascii="Calibri" w:eastAsia="Calibri" w:hAnsi="Calibri" w:cs="Arial"/>
          <w:color w:val="141414"/>
        </w:rPr>
        <w:t>ryzyka związanego z niezabezpieczeniem interesu Skarbu Państwa.</w:t>
      </w:r>
    </w:p>
    <w:p w:rsidR="00CC2AF6" w:rsidRPr="00CC2AF6" w:rsidRDefault="00CC2AF6" w:rsidP="00CC2AF6">
      <w:pPr>
        <w:spacing w:after="200" w:line="276" w:lineRule="auto"/>
        <w:ind w:firstLine="360"/>
        <w:jc w:val="both"/>
        <w:rPr>
          <w:rFonts w:ascii="Calibri" w:eastAsia="Calibri" w:hAnsi="Calibri" w:cs="Arial"/>
          <w:color w:val="141414"/>
        </w:rPr>
      </w:pPr>
      <w:r w:rsidRPr="00CC2AF6">
        <w:rPr>
          <w:rFonts w:ascii="Calibri" w:eastAsia="Calibri" w:hAnsi="Calibri" w:cs="Arial"/>
          <w:color w:val="141414"/>
        </w:rPr>
        <w:t>Podstawowe zadania CKA to:</w:t>
      </w:r>
    </w:p>
    <w:p w:rsidR="00CC2AF6" w:rsidRPr="00CC2AF6" w:rsidRDefault="00CC2AF6" w:rsidP="00077D4F">
      <w:pPr>
        <w:numPr>
          <w:ilvl w:val="0"/>
          <w:numId w:val="65"/>
        </w:numPr>
        <w:spacing w:after="200" w:line="276" w:lineRule="auto"/>
        <w:contextualSpacing/>
        <w:rPr>
          <w:rFonts w:ascii="Calibri" w:eastAsia="Calibri" w:hAnsi="Calibri" w:cs="Arial"/>
          <w:color w:val="141414"/>
        </w:rPr>
      </w:pPr>
      <w:r w:rsidRPr="00CC2AF6">
        <w:rPr>
          <w:rFonts w:ascii="Calibri" w:eastAsia="Calibri" w:hAnsi="Calibri" w:cs="Arial"/>
          <w:color w:val="141414"/>
        </w:rPr>
        <w:t xml:space="preserve">wyznaczanie standardów generowania i dostępu do zasobów danych publicznych oraz </w:t>
      </w:r>
      <w:r w:rsidRPr="00CC2AF6">
        <w:rPr>
          <w:rFonts w:ascii="Calibri" w:eastAsia="Calibri" w:hAnsi="Calibri" w:cs="Arial"/>
          <w:color w:val="141414"/>
        </w:rPr>
        <w:br/>
        <w:t xml:space="preserve"> koordynowanie ich stosowania, w tym określanie standardu tworzenia usług oferowanych przez państwo, </w:t>
      </w:r>
    </w:p>
    <w:p w:rsidR="00CC2AF6" w:rsidRPr="00CC2AF6" w:rsidRDefault="00CC2AF6" w:rsidP="00077D4F">
      <w:pPr>
        <w:numPr>
          <w:ilvl w:val="0"/>
          <w:numId w:val="65"/>
        </w:numPr>
        <w:spacing w:after="200" w:line="276" w:lineRule="auto"/>
        <w:contextualSpacing/>
        <w:rPr>
          <w:rFonts w:ascii="Calibri" w:eastAsia="Calibri" w:hAnsi="Calibri" w:cs="Arial"/>
          <w:color w:val="141414"/>
        </w:rPr>
      </w:pPr>
      <w:r w:rsidRPr="00CC2AF6">
        <w:rPr>
          <w:rFonts w:ascii="Calibri" w:eastAsia="Calibri" w:hAnsi="Calibri" w:cs="Arial"/>
          <w:color w:val="141414"/>
        </w:rPr>
        <w:t>określanie zasad publikacji treści Portalu Rzeczypospolitej Polskiej i innych portali publicznych,</w:t>
      </w:r>
    </w:p>
    <w:p w:rsidR="00CC2AF6" w:rsidRPr="00CC2AF6" w:rsidRDefault="00CC2AF6" w:rsidP="00077D4F">
      <w:pPr>
        <w:numPr>
          <w:ilvl w:val="0"/>
          <w:numId w:val="65"/>
        </w:numPr>
        <w:spacing w:after="200" w:line="276" w:lineRule="auto"/>
        <w:contextualSpacing/>
        <w:rPr>
          <w:rFonts w:ascii="Calibri" w:eastAsia="Calibri" w:hAnsi="Calibri" w:cs="Arial"/>
          <w:color w:val="141414"/>
        </w:rPr>
      </w:pPr>
      <w:r w:rsidRPr="00CC2AF6">
        <w:rPr>
          <w:rFonts w:ascii="Calibri" w:eastAsia="Calibri" w:hAnsi="Calibri" w:cs="Arial"/>
          <w:color w:val="141414"/>
        </w:rPr>
        <w:t>weryfikacja wszystkich projektów centralnych,</w:t>
      </w:r>
    </w:p>
    <w:p w:rsidR="00CC2AF6" w:rsidRPr="00CC2AF6" w:rsidRDefault="00CC2AF6" w:rsidP="00077D4F">
      <w:pPr>
        <w:numPr>
          <w:ilvl w:val="0"/>
          <w:numId w:val="65"/>
        </w:numPr>
        <w:spacing w:after="200" w:line="276" w:lineRule="auto"/>
        <w:contextualSpacing/>
        <w:rPr>
          <w:rFonts w:ascii="Calibri" w:eastAsia="Calibri" w:hAnsi="Calibri" w:cs="Arial"/>
          <w:color w:val="141414"/>
        </w:rPr>
      </w:pPr>
      <w:r w:rsidRPr="00CC2AF6">
        <w:rPr>
          <w:rFonts w:ascii="Calibri" w:eastAsia="Calibri" w:hAnsi="Calibri" w:cs="Arial"/>
          <w:color w:val="141414"/>
        </w:rPr>
        <w:t>wsparcie merytoryczne koordynacji projektów informatycznych przedstawianych przez jednostki samorządu terytorialnego (Linia Współpracy),</w:t>
      </w:r>
    </w:p>
    <w:p w:rsidR="00CC2AF6" w:rsidRPr="00CC2AF6" w:rsidRDefault="00CC2AF6" w:rsidP="00077D4F">
      <w:pPr>
        <w:numPr>
          <w:ilvl w:val="0"/>
          <w:numId w:val="65"/>
        </w:numPr>
        <w:spacing w:after="200" w:line="276" w:lineRule="auto"/>
        <w:contextualSpacing/>
        <w:rPr>
          <w:rFonts w:ascii="Calibri" w:eastAsia="Calibri" w:hAnsi="Calibri" w:cs="Arial"/>
          <w:color w:val="141414"/>
        </w:rPr>
      </w:pPr>
      <w:r w:rsidRPr="00CC2AF6">
        <w:rPr>
          <w:rFonts w:ascii="Calibri" w:eastAsia="Calibri" w:hAnsi="Calibri" w:cs="Arial"/>
          <w:color w:val="141414"/>
        </w:rPr>
        <w:t>wsparcie merytoryczne koordynacji realizacji projektów nowego okresu programowania na lata 2014-2020,</w:t>
      </w:r>
    </w:p>
    <w:p w:rsidR="00CC2AF6" w:rsidRPr="00CC2AF6" w:rsidRDefault="00CC2AF6" w:rsidP="00077D4F">
      <w:pPr>
        <w:numPr>
          <w:ilvl w:val="0"/>
          <w:numId w:val="65"/>
        </w:numPr>
        <w:spacing w:after="200" w:line="276" w:lineRule="auto"/>
        <w:contextualSpacing/>
        <w:jc w:val="both"/>
        <w:rPr>
          <w:rFonts w:ascii="Calibri" w:eastAsia="Calibri" w:hAnsi="Calibri" w:cs="Arial"/>
          <w:color w:val="141414"/>
        </w:rPr>
      </w:pPr>
      <w:r w:rsidRPr="00CC2AF6">
        <w:rPr>
          <w:rFonts w:ascii="Calibri" w:eastAsia="Calibri" w:hAnsi="Calibri" w:cs="Arial"/>
          <w:color w:val="141414"/>
        </w:rPr>
        <w:t>opracowanie ramowych zasad zawierania umów z dostawcami systemów IT, np.:</w:t>
      </w:r>
    </w:p>
    <w:p w:rsidR="00CC2AF6" w:rsidRPr="00CC2AF6" w:rsidRDefault="00CC2AF6" w:rsidP="00077D4F">
      <w:pPr>
        <w:numPr>
          <w:ilvl w:val="1"/>
          <w:numId w:val="65"/>
        </w:numPr>
        <w:spacing w:after="200" w:line="276" w:lineRule="auto"/>
        <w:ind w:left="1134" w:hanging="425"/>
        <w:contextualSpacing/>
        <w:rPr>
          <w:rFonts w:ascii="Calibri" w:eastAsia="Calibri" w:hAnsi="Calibri" w:cs="Arial"/>
          <w:color w:val="141414"/>
        </w:rPr>
      </w:pPr>
      <w:r w:rsidRPr="00CC2AF6">
        <w:rPr>
          <w:rFonts w:ascii="Calibri" w:eastAsia="Calibri" w:hAnsi="Calibri" w:cs="Arial"/>
          <w:color w:val="141414"/>
        </w:rPr>
        <w:t>umowa musi gwarantować zamawiającemu własność do wytworzonych w jej ramach elementów (kodów źródłowych, dokumentacji) lub jeśli nie jest to konieczne/możliwe zapobieżenie uzależnienia się od jednego dostawcy;</w:t>
      </w:r>
    </w:p>
    <w:p w:rsidR="00CC2AF6" w:rsidRPr="00CC2AF6" w:rsidRDefault="00CC2AF6" w:rsidP="00077D4F">
      <w:pPr>
        <w:numPr>
          <w:ilvl w:val="1"/>
          <w:numId w:val="65"/>
        </w:numPr>
        <w:spacing w:after="200" w:line="276" w:lineRule="auto"/>
        <w:ind w:left="1134" w:hanging="425"/>
        <w:contextualSpacing/>
        <w:rPr>
          <w:rFonts w:ascii="Calibri" w:eastAsia="Calibri" w:hAnsi="Calibri" w:cs="Arial"/>
          <w:color w:val="141414"/>
        </w:rPr>
      </w:pPr>
      <w:r w:rsidRPr="00CC2AF6">
        <w:rPr>
          <w:rFonts w:ascii="Calibri" w:eastAsia="Calibri" w:hAnsi="Calibri" w:cs="Arial"/>
          <w:color w:val="141414"/>
        </w:rPr>
        <w:t>umowa nie może zobowiązywać zamawiającego do zachowania poufności jakichkolwiek informacji pozyskanych od Dostawcy w ramach umowy lub w związku z jej realizacją;</w:t>
      </w:r>
    </w:p>
    <w:p w:rsidR="00CC2AF6" w:rsidRPr="00CC2AF6" w:rsidRDefault="00CC2AF6" w:rsidP="00077D4F">
      <w:pPr>
        <w:numPr>
          <w:ilvl w:val="1"/>
          <w:numId w:val="65"/>
        </w:numPr>
        <w:spacing w:after="200" w:line="276" w:lineRule="auto"/>
        <w:ind w:left="1134" w:hanging="425"/>
        <w:contextualSpacing/>
        <w:rPr>
          <w:rFonts w:ascii="Calibri" w:eastAsia="Calibri" w:hAnsi="Calibri" w:cs="Arial"/>
          <w:color w:val="141414"/>
        </w:rPr>
      </w:pPr>
      <w:r w:rsidRPr="00CC2AF6">
        <w:rPr>
          <w:rFonts w:ascii="Calibri" w:eastAsia="Calibri" w:hAnsi="Calibri" w:cs="Arial"/>
          <w:color w:val="141414"/>
        </w:rPr>
        <w:t>umowa musi zobowiązywać dostawcę do zachowania poufności wszelkich informacji pozyskanych od Zamawiającego w ramach umowy lub w związku z jej realizacją;</w:t>
      </w:r>
    </w:p>
    <w:p w:rsidR="00CC2AF6" w:rsidRPr="00CC2AF6" w:rsidRDefault="00CC2AF6" w:rsidP="00077D4F">
      <w:pPr>
        <w:numPr>
          <w:ilvl w:val="1"/>
          <w:numId w:val="65"/>
        </w:numPr>
        <w:spacing w:after="200" w:line="276" w:lineRule="auto"/>
        <w:ind w:left="1134" w:hanging="425"/>
        <w:contextualSpacing/>
        <w:rPr>
          <w:rFonts w:ascii="Calibri" w:eastAsia="Calibri" w:hAnsi="Calibri" w:cs="Arial"/>
          <w:color w:val="141414"/>
        </w:rPr>
      </w:pPr>
      <w:r w:rsidRPr="00CC2AF6">
        <w:rPr>
          <w:rFonts w:ascii="Calibri" w:eastAsia="Calibri" w:hAnsi="Calibri" w:cs="Arial"/>
          <w:color w:val="141414"/>
        </w:rPr>
        <w:t>plany testów akceptacyjnych i same testy powinny być opracowywane (lub co najmniej zatwierdzane) przez Zamawiającego;</w:t>
      </w:r>
    </w:p>
    <w:p w:rsidR="00CC2AF6" w:rsidRPr="00CC2AF6" w:rsidRDefault="00CC2AF6" w:rsidP="00077D4F">
      <w:pPr>
        <w:numPr>
          <w:ilvl w:val="1"/>
          <w:numId w:val="65"/>
        </w:numPr>
        <w:spacing w:after="200" w:line="276" w:lineRule="auto"/>
        <w:ind w:left="1134" w:hanging="425"/>
        <w:contextualSpacing/>
        <w:rPr>
          <w:rFonts w:ascii="Calibri" w:eastAsia="Calibri" w:hAnsi="Calibri" w:cs="Arial"/>
          <w:color w:val="141414"/>
        </w:rPr>
      </w:pPr>
      <w:r w:rsidRPr="00CC2AF6">
        <w:rPr>
          <w:rFonts w:ascii="Calibri" w:eastAsia="Calibri" w:hAnsi="Calibri" w:cs="Arial"/>
          <w:color w:val="141414"/>
        </w:rPr>
        <w:t>umowa powinna przewidywać SLA;</w:t>
      </w:r>
    </w:p>
    <w:p w:rsidR="00CC2AF6" w:rsidRPr="00CC2AF6" w:rsidRDefault="00CC2AF6" w:rsidP="00077D4F">
      <w:pPr>
        <w:numPr>
          <w:ilvl w:val="1"/>
          <w:numId w:val="65"/>
        </w:numPr>
        <w:spacing w:after="200" w:line="276" w:lineRule="auto"/>
        <w:ind w:left="1134" w:hanging="425"/>
        <w:contextualSpacing/>
        <w:rPr>
          <w:rFonts w:ascii="Calibri" w:eastAsia="Calibri" w:hAnsi="Calibri" w:cs="Arial"/>
          <w:color w:val="141414"/>
        </w:rPr>
      </w:pPr>
      <w:r w:rsidRPr="00CC2AF6">
        <w:rPr>
          <w:rFonts w:ascii="Calibri" w:eastAsia="Calibri" w:hAnsi="Calibri" w:cs="Arial"/>
          <w:color w:val="141414"/>
        </w:rPr>
        <w:lastRenderedPageBreak/>
        <w:t>umowa powinna przewidywać okres stabilizacji systemu rozpoczynający się po pełnym wdrożeniu produkcyjnym i obejmujący przynajmniej okres jednego roku; w tym czasie dostawca powinien gwarantować usuwanie wszelkich usterek na własny koszt;</w:t>
      </w:r>
    </w:p>
    <w:p w:rsidR="00CC2AF6" w:rsidRPr="00CC2AF6" w:rsidRDefault="00CC2AF6" w:rsidP="00077D4F">
      <w:pPr>
        <w:numPr>
          <w:ilvl w:val="1"/>
          <w:numId w:val="65"/>
        </w:numPr>
        <w:spacing w:after="200" w:line="276" w:lineRule="auto"/>
        <w:ind w:left="1134" w:hanging="425"/>
        <w:contextualSpacing/>
        <w:rPr>
          <w:rFonts w:ascii="Calibri" w:eastAsia="Calibri" w:hAnsi="Calibri" w:cs="Arial"/>
          <w:color w:val="141414"/>
        </w:rPr>
      </w:pPr>
      <w:r w:rsidRPr="00CC2AF6">
        <w:rPr>
          <w:rFonts w:ascii="Calibri" w:eastAsia="Calibri" w:hAnsi="Calibri" w:cs="Arial"/>
          <w:color w:val="141414"/>
        </w:rPr>
        <w:t>jeżeli elementem zamówienia jest sprzęt i wyspecjalizowane oprogramowanie (aplikacja) i przewiduje się etapowe odbiory zamówienia, to należy dbać o to, by dostawy sprzętu następowały jak najpóźniej, w końcowych etapach projektu;</w:t>
      </w:r>
    </w:p>
    <w:p w:rsidR="00CC2AF6" w:rsidRPr="00CC2AF6" w:rsidRDefault="00CC2AF6" w:rsidP="00077D4F">
      <w:pPr>
        <w:numPr>
          <w:ilvl w:val="0"/>
          <w:numId w:val="65"/>
        </w:numPr>
        <w:spacing w:after="200" w:line="276" w:lineRule="auto"/>
        <w:contextualSpacing/>
        <w:jc w:val="both"/>
        <w:rPr>
          <w:rFonts w:ascii="Calibri" w:eastAsia="Calibri" w:hAnsi="Calibri" w:cs="Arial"/>
          <w:color w:val="141414"/>
        </w:rPr>
      </w:pPr>
      <w:r w:rsidRPr="00CC2AF6">
        <w:rPr>
          <w:rFonts w:ascii="Calibri" w:eastAsia="Calibri" w:hAnsi="Calibri" w:cs="Arial"/>
          <w:color w:val="141414"/>
        </w:rPr>
        <w:t>certyfikacja aplikacji, które dzięki temu mogłyby być wykorzystywane (z poszanowaniem zasad konkurencji) w rządowej chmurze,</w:t>
      </w:r>
    </w:p>
    <w:p w:rsidR="00CC2AF6" w:rsidRPr="00CC2AF6" w:rsidRDefault="00CC2AF6" w:rsidP="00077D4F">
      <w:pPr>
        <w:numPr>
          <w:ilvl w:val="0"/>
          <w:numId w:val="65"/>
        </w:numPr>
        <w:spacing w:after="200" w:line="276" w:lineRule="auto"/>
        <w:contextualSpacing/>
        <w:jc w:val="both"/>
        <w:rPr>
          <w:rFonts w:ascii="Calibri" w:eastAsia="Calibri" w:hAnsi="Calibri" w:cs="Arial"/>
          <w:color w:val="141414"/>
        </w:rPr>
      </w:pPr>
      <w:r w:rsidRPr="00CC2AF6">
        <w:rPr>
          <w:rFonts w:ascii="Calibri" w:eastAsia="Calibri" w:hAnsi="Calibri" w:cs="Arial"/>
          <w:color w:val="141414"/>
        </w:rPr>
        <w:t>współpraca z przedsiębiorcami oraz organizacjami pozarządowymi w zakresie wypracowywania dobrych praktyk oraz standardów dot. tworzenia informacyjnych zasobów administracji publicznej (w tym standardów w zakresie strukturalizacji danych) oraz wykorzystywania informacji z sektora publicznego,</w:t>
      </w:r>
    </w:p>
    <w:p w:rsidR="00CC2AF6" w:rsidRPr="00CC2AF6" w:rsidRDefault="00CC2AF6" w:rsidP="00077D4F">
      <w:pPr>
        <w:numPr>
          <w:ilvl w:val="0"/>
          <w:numId w:val="65"/>
        </w:numPr>
        <w:spacing w:after="200" w:line="276" w:lineRule="auto"/>
        <w:contextualSpacing/>
        <w:jc w:val="both"/>
        <w:rPr>
          <w:rFonts w:ascii="Calibri" w:eastAsia="Calibri" w:hAnsi="Calibri" w:cs="Arial"/>
          <w:color w:val="141414"/>
        </w:rPr>
      </w:pPr>
      <w:r w:rsidRPr="00CC2AF6">
        <w:rPr>
          <w:rFonts w:ascii="Calibri" w:eastAsia="Calibri" w:hAnsi="Calibri" w:cs="Arial"/>
          <w:color w:val="141414"/>
        </w:rPr>
        <w:t>promocja najlepszych rozwiązań w zakresie re-</w:t>
      </w:r>
      <w:proofErr w:type="spellStart"/>
      <w:r w:rsidRPr="00CC2AF6">
        <w:rPr>
          <w:rFonts w:ascii="Calibri" w:eastAsia="Calibri" w:hAnsi="Calibri" w:cs="Arial"/>
          <w:color w:val="141414"/>
        </w:rPr>
        <w:t>use</w:t>
      </w:r>
      <w:proofErr w:type="spellEnd"/>
      <w:r w:rsidRPr="00CC2AF6">
        <w:rPr>
          <w:rFonts w:ascii="Calibri" w:eastAsia="Calibri" w:hAnsi="Calibri" w:cs="Arial"/>
          <w:color w:val="141414"/>
        </w:rPr>
        <w:t xml:space="preserve"> informacji publicznej,</w:t>
      </w:r>
    </w:p>
    <w:p w:rsidR="00CC2AF6" w:rsidRPr="00CC2AF6" w:rsidRDefault="00CC2AF6" w:rsidP="00077D4F">
      <w:pPr>
        <w:numPr>
          <w:ilvl w:val="0"/>
          <w:numId w:val="65"/>
        </w:numPr>
        <w:spacing w:after="200" w:line="276" w:lineRule="auto"/>
        <w:contextualSpacing/>
        <w:jc w:val="both"/>
        <w:rPr>
          <w:rFonts w:ascii="Calibri" w:eastAsia="Calibri" w:hAnsi="Calibri" w:cs="Arial"/>
          <w:color w:val="141414"/>
        </w:rPr>
      </w:pPr>
      <w:r w:rsidRPr="00CC2AF6">
        <w:rPr>
          <w:rFonts w:ascii="Calibri" w:eastAsia="Calibri" w:hAnsi="Calibri" w:cs="Arial"/>
          <w:color w:val="141414"/>
        </w:rPr>
        <w:t>wspieranie właścicieli biznesowych (ministerstw) w projektowaniu i wdrażaniu e-usług,</w:t>
      </w:r>
    </w:p>
    <w:p w:rsidR="00CC2AF6" w:rsidRPr="00CC2AF6" w:rsidRDefault="00CC2AF6" w:rsidP="00077D4F">
      <w:pPr>
        <w:numPr>
          <w:ilvl w:val="0"/>
          <w:numId w:val="65"/>
        </w:numPr>
        <w:spacing w:after="200" w:line="276" w:lineRule="auto"/>
        <w:contextualSpacing/>
        <w:jc w:val="both"/>
        <w:rPr>
          <w:rFonts w:ascii="Calibri" w:eastAsia="Calibri" w:hAnsi="Calibri" w:cs="Arial"/>
          <w:color w:val="141414"/>
        </w:rPr>
      </w:pPr>
      <w:r w:rsidRPr="00CC2AF6">
        <w:rPr>
          <w:rFonts w:ascii="Calibri" w:eastAsia="Calibri" w:hAnsi="Calibri" w:cs="Arial"/>
          <w:color w:val="141414"/>
        </w:rPr>
        <w:t>wsparcie MC w opiniowaniu projektów ustaw i rozporządzeń dotyczących dostępu do informacji i ich ponownego wykorzystania, a także budowy i modyfikacji rejestrów państwowych,</w:t>
      </w:r>
    </w:p>
    <w:p w:rsidR="00CC2AF6" w:rsidRPr="00CC2AF6" w:rsidRDefault="00CC2AF6" w:rsidP="00077D4F">
      <w:pPr>
        <w:numPr>
          <w:ilvl w:val="0"/>
          <w:numId w:val="65"/>
        </w:numPr>
        <w:spacing w:after="200" w:line="276" w:lineRule="auto"/>
        <w:contextualSpacing/>
        <w:jc w:val="both"/>
        <w:rPr>
          <w:rFonts w:ascii="Calibri" w:eastAsia="Calibri" w:hAnsi="Calibri" w:cs="Arial"/>
          <w:color w:val="141414"/>
        </w:rPr>
      </w:pPr>
      <w:r w:rsidRPr="00CC2AF6">
        <w:rPr>
          <w:rFonts w:ascii="Calibri" w:eastAsia="Calibri" w:hAnsi="Calibri" w:cs="Arial"/>
          <w:color w:val="141414"/>
        </w:rPr>
        <w:t>odpowiedzialność za funkcjonowanie subdomen w domenie gov.pl.</w:t>
      </w:r>
    </w:p>
    <w:p w:rsidR="00CC2AF6" w:rsidRPr="00CC2AF6" w:rsidRDefault="00CC2AF6" w:rsidP="00CC2AF6">
      <w:pPr>
        <w:spacing w:after="200" w:line="276" w:lineRule="auto"/>
        <w:ind w:firstLine="709"/>
        <w:jc w:val="both"/>
        <w:rPr>
          <w:rFonts w:ascii="Calibri" w:eastAsia="Calibri" w:hAnsi="Calibri" w:cs="Arial"/>
          <w:color w:val="141414"/>
        </w:rPr>
      </w:pPr>
      <w:r w:rsidRPr="00CC2AF6">
        <w:rPr>
          <w:rFonts w:ascii="Calibri" w:eastAsia="Calibri" w:hAnsi="Calibri" w:cs="Arial"/>
          <w:color w:val="141414"/>
        </w:rPr>
        <w:t xml:space="preserve">Profilaktykę ochrony interesów Skarbu Państwa należy prowadzić wielotorowo. Po pierwsze – tylko współpraca i synergia kompetencji podmiotów o dużym potencjale w przedmiotowej tematyce (dla przykładu MC, PGSP, CUW, KPRM, UKE, </w:t>
      </w:r>
      <w:proofErr w:type="spellStart"/>
      <w:r w:rsidRPr="00CC2AF6">
        <w:rPr>
          <w:rFonts w:ascii="Calibri" w:eastAsia="Calibri" w:hAnsi="Calibri" w:cs="Arial"/>
          <w:color w:val="141414"/>
        </w:rPr>
        <w:t>UOKiK</w:t>
      </w:r>
      <w:proofErr w:type="spellEnd"/>
      <w:r w:rsidRPr="00CC2AF6">
        <w:rPr>
          <w:rFonts w:ascii="Calibri" w:eastAsia="Calibri" w:hAnsi="Calibri" w:cs="Arial"/>
          <w:color w:val="141414"/>
        </w:rPr>
        <w:t xml:space="preserve"> i UZP) zapewni właściwe przygotowanie dokumentacji dot. postępowań przetargowych, przy czym przez „właściwe” należy rozumieć m.in. sprawne, adekwatne do potrzeb, gospodarne oraz zapewniające bezpieczeństwo prawne. Mieści się w tym m.in. odpowiedni dobór technologii, adekwatny zakres nabywanych praw autorskich </w:t>
      </w:r>
      <w:r w:rsidRPr="00CC2AF6">
        <w:rPr>
          <w:rFonts w:ascii="Calibri" w:eastAsia="Calibri" w:hAnsi="Calibri" w:cs="Arial"/>
          <w:color w:val="141414"/>
        </w:rPr>
        <w:br/>
        <w:t xml:space="preserve">(co wpływa na cenę), zapewnienie usług aktualizacyjnych za nieprzewyższającą ich wartości cenę, wypracowanie wzorów umów gwarantujących bezpieczeństwo prawne Skarbu Państwa </w:t>
      </w:r>
      <w:r w:rsidRPr="00CC2AF6">
        <w:rPr>
          <w:rFonts w:ascii="Calibri" w:eastAsia="Calibri" w:hAnsi="Calibri" w:cs="Arial"/>
          <w:color w:val="141414"/>
        </w:rPr>
        <w:br/>
        <w:t xml:space="preserve">i jednocześnie walor wykonalności umów dla przedsiębiorców. Działania te powinny być prowadzone w ramach CKA, wspartego zapleczem współpracujących centrów kompetencyjnych. </w:t>
      </w:r>
    </w:p>
    <w:p w:rsidR="00CC2AF6" w:rsidRPr="00CC2AF6" w:rsidRDefault="00CC2AF6" w:rsidP="00CC2AF6">
      <w:pPr>
        <w:spacing w:after="200" w:line="276" w:lineRule="auto"/>
        <w:ind w:firstLine="709"/>
        <w:jc w:val="both"/>
        <w:rPr>
          <w:rFonts w:ascii="Calibri" w:eastAsia="Calibri" w:hAnsi="Calibri" w:cs="Arial"/>
          <w:color w:val="141414"/>
        </w:rPr>
      </w:pPr>
      <w:r w:rsidRPr="00CC2AF6">
        <w:rPr>
          <w:rFonts w:ascii="Calibri" w:eastAsia="Calibri" w:hAnsi="Calibri" w:cs="Arial"/>
          <w:color w:val="141414"/>
        </w:rPr>
        <w:t xml:space="preserve">Drugi filar to współpraca przy wykonywaniu umów (w tym na etapie </w:t>
      </w:r>
      <w:proofErr w:type="spellStart"/>
      <w:r w:rsidRPr="00CC2AF6">
        <w:rPr>
          <w:rFonts w:ascii="Calibri" w:eastAsia="Calibri" w:hAnsi="Calibri" w:cs="Arial"/>
          <w:color w:val="141414"/>
        </w:rPr>
        <w:t>przedprocesowym</w:t>
      </w:r>
      <w:proofErr w:type="spellEnd"/>
      <w:r w:rsidRPr="00CC2AF6">
        <w:rPr>
          <w:rFonts w:ascii="Calibri" w:eastAsia="Calibri" w:hAnsi="Calibri" w:cs="Arial"/>
          <w:color w:val="141414"/>
        </w:rPr>
        <w:t xml:space="preserve">). Niezbędne jest propagowanie wiedzy o działaniach, jakie należy podejmować na wypadek ewentualnych sporów sądowych i zdobytych umiejętności (np. sposoby zabezpieczenia dowodów, właściwe prowadzenie korespondencji etc.). </w:t>
      </w:r>
    </w:p>
    <w:p w:rsidR="00CC2AF6" w:rsidRPr="00CC2AF6" w:rsidRDefault="00CC2AF6" w:rsidP="00CC2AF6">
      <w:pPr>
        <w:spacing w:after="200" w:line="276" w:lineRule="auto"/>
        <w:ind w:firstLine="709"/>
        <w:jc w:val="both"/>
        <w:rPr>
          <w:rFonts w:ascii="Calibri" w:eastAsia="Calibri" w:hAnsi="Calibri" w:cs="Times"/>
        </w:rPr>
      </w:pPr>
      <w:r w:rsidRPr="00CC2AF6">
        <w:rPr>
          <w:rFonts w:ascii="Calibri" w:eastAsia="Calibri" w:hAnsi="Calibri" w:cs="Arial"/>
          <w:color w:val="141414"/>
        </w:rPr>
        <w:t xml:space="preserve">Trzeci filar to współpraca w prowadzonych postępowaniach sądowych. Nierzadko bywa tak, że Skarb Państwa reprezentowany w procesie przez PGSP bądź występujący samodzielnie, pozbawiony jest właściwego wsparcia merytorycznego, co skutkuje przewagą przeciwników procesowych Skarbu Państwa. Aktywny udział ekspertów CKA wpłynąłby na efektywność działań procesowych. Istotnym elementem strategii profilaktyki ochrony Skarbu Państwa byłoby zebranie </w:t>
      </w:r>
      <w:r w:rsidRPr="00CC2AF6">
        <w:rPr>
          <w:rFonts w:ascii="Calibri" w:eastAsia="Calibri" w:hAnsi="Calibri" w:cs="Arial"/>
          <w:color w:val="141414"/>
        </w:rPr>
        <w:br/>
        <w:t xml:space="preserve">w ramach CKA archiwum obejmującego dokumentację i strategie prowadzonych sporów (zarówno </w:t>
      </w:r>
      <w:r w:rsidRPr="00CC2AF6">
        <w:rPr>
          <w:rFonts w:ascii="Calibri" w:eastAsia="Calibri" w:hAnsi="Calibri" w:cs="Arial"/>
          <w:color w:val="141414"/>
        </w:rPr>
        <w:br/>
        <w:t xml:space="preserve">w warstwie prawnej jak i merytorycznej). Tego typu know-how zapewni z jednej strony wyższy poziom ochrony procesowej Skarbu Państwa, z drugiej zaś pozwoli na sformułowanie katalogu dobrych praktyk, formułowanie i publikowanie zaleceń, a także usystematyzuje i rozwinie praktyczną wiedzę na temat funkcjonujących w kraju systemów publicznych. W ramach ochrony interesów Skarbu Państwa mieści się również potrzeba prowadzenia negocjacji/zamówień w sposób maksymalnie profesjonalny, </w:t>
      </w:r>
      <w:r w:rsidRPr="00CC2AF6">
        <w:rPr>
          <w:rFonts w:ascii="Calibri" w:eastAsia="Calibri" w:hAnsi="Calibri" w:cs="Arial"/>
          <w:color w:val="141414"/>
        </w:rPr>
        <w:lastRenderedPageBreak/>
        <w:t xml:space="preserve">z zapewnieniem udziału osób o wysokich kwalifikacjach merytorycznych i prawnych. Specjalistyczny zespół, którego zadaniem byłoby negocjowanie umów oraz prowadzanie (lub wspieranie prowadzenia) zamówień publicznych na potrzeby administracji publicznej, podniesie poziom bezpieczeństwa prawnego, a jednocześnie spowoduje, że środki publiczne będą wydatkowane w sposób bardziej efektywny, niż obecnie. </w:t>
      </w:r>
      <w:r w:rsidRPr="00CC2AF6">
        <w:rPr>
          <w:rFonts w:ascii="Calibri" w:eastAsia="Calibri" w:hAnsi="Calibri" w:cs="Times"/>
        </w:rPr>
        <w:br w:type="page"/>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bookmarkStart w:id="27" w:name="_Toc455138309"/>
      <w:r w:rsidRPr="00CC2AF6">
        <w:rPr>
          <w:rFonts w:ascii="Calibri" w:eastAsia="MS Gothic" w:hAnsi="Calibri" w:cs="Times New Roman"/>
          <w:b/>
          <w:bCs/>
          <w:sz w:val="28"/>
          <w:szCs w:val="26"/>
        </w:rPr>
        <w:lastRenderedPageBreak/>
        <w:t>GIK - Główny Informatyk Kraju</w:t>
      </w:r>
      <w:bookmarkEnd w:id="27"/>
    </w:p>
    <w:p w:rsidR="00CC2AF6" w:rsidRPr="00CC2AF6" w:rsidRDefault="00CC2AF6" w:rsidP="00CC2AF6">
      <w:pPr>
        <w:spacing w:after="200" w:line="276" w:lineRule="auto"/>
        <w:ind w:firstLine="709"/>
        <w:jc w:val="both"/>
        <w:rPr>
          <w:rFonts w:ascii="Calibri" w:eastAsia="Calibri" w:hAnsi="Calibri" w:cs="Times New Roman"/>
        </w:rPr>
      </w:pP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Jedną z głównych przyczyn niezadowalającego stanu informatyzacji państwa, poza brakiem efektywnej strategii informatyzacji państwa, był brak koordynacji działań oraz kompetencji po stronie administracji w zakresie budowy jednolitych lub co najmniej zintegrowanych rozwiązań informatycznych. Nie został dotąd zdefiniowany model docelowy architektury informacyjnej Państwa, definiujący fundamentalne produkty udostępniane centralnie, na podstawie których administracja mogłyby opracowywać własne, zintegrowane rozwiązania. Odpowiedzią na ten stan rzeczy jest SIP MC oraz koncepcja Głównego Informatyka Kraju, będąca zestawem instytucjonalno-procesowych mechanizmów porządkujących procesy informatyzacji Państwa.</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W fazie I, mechanizmy GIK 1.0 (grafika poniżej) zastosowane zostaną w zakresie uruchamiania nowych projektów IT w ramach konkursów II Osi Programu Operacyjnego Polska Cyfrowa (POPC), a w szczególności działań 2.1 - „Wysoka dostępność i jakość e-usług publicznych” oraz 2.2 – „Cyfryzacja procesów </w:t>
      </w:r>
      <w:proofErr w:type="spellStart"/>
      <w:r w:rsidRPr="00CC2AF6">
        <w:rPr>
          <w:rFonts w:ascii="Calibri" w:eastAsia="Calibri" w:hAnsi="Calibri" w:cs="Times New Roman"/>
        </w:rPr>
        <w:t>back-office</w:t>
      </w:r>
      <w:proofErr w:type="spellEnd"/>
      <w:r w:rsidRPr="00CC2AF6">
        <w:rPr>
          <w:rFonts w:ascii="Calibri" w:eastAsia="Calibri" w:hAnsi="Calibri" w:cs="Times New Roman"/>
        </w:rPr>
        <w:t xml:space="preserve"> w administracji rządowej”. Pierwsza odsłona GIK 1.0 zostanie więc umocowana w procedurach POPC i Komitetu Rady Ministrów ds. Cyfryzacji (KRMC). Następnie, po ewaluacji, mechanizm GIK 2.0 jako ewaluacja GIK 1.0 zostanie zastosowany do pozostałych projektów oraz systemów teleinformatycznych administracji. </w:t>
      </w:r>
      <w:r w:rsidRPr="00CC2AF6">
        <w:rPr>
          <w:rFonts w:ascii="Calibri" w:eastAsia="Calibri" w:hAnsi="Calibri" w:cs="Times New Roman"/>
          <w:i/>
        </w:rPr>
        <w:t>Opis GIK wersji 1.0 stanowi załącznik nr 4 do SIP MC.</w:t>
      </w:r>
      <w:r w:rsidRPr="00CC2AF6">
        <w:rPr>
          <w:rFonts w:ascii="Calibri" w:eastAsia="Calibri" w:hAnsi="Calibri" w:cs="Times New Roman"/>
        </w:rPr>
        <w:t xml:space="preserve">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Ministerstwo Cyfryzacji w ramach GIK opracuje model tworzenia i rozwoju bazy wiedzy </w:t>
      </w:r>
      <w:r w:rsidRPr="00CC2AF6">
        <w:rPr>
          <w:rFonts w:ascii="Calibri" w:eastAsia="Calibri" w:hAnsi="Calibri" w:cs="Times New Roman"/>
        </w:rPr>
        <w:br/>
        <w:t xml:space="preserve">i kompetencji administracji oraz zredefiniuje zakresy ról i kompetencji jednostek biorących udział </w:t>
      </w:r>
      <w:r w:rsidRPr="00CC2AF6">
        <w:rPr>
          <w:rFonts w:ascii="Calibri" w:eastAsia="Calibri" w:hAnsi="Calibri" w:cs="Times New Roman"/>
        </w:rPr>
        <w:br/>
        <w:t xml:space="preserve">w procesach informatyzacji Państwa. Główny Informatyk Kraju będzie definiował systemowe meta-reguły wskazujące parametry, jakimi muszą dysponować poszczególne nowotworzone systemy IT, niezależnie od warunków brzegowych i krytycznych kryteriów zdefiniowanych w POPC. O meta-reguły zostaną oparte wszystkie nowe projekty POPC (a w przyszłości, w wersji GIK 2.0, wszystkie projekty i systemy IT w administracji rządowej RP), które zawierać będą zasady realizacji projektów oraz tworzenia systemów IT. Do takich zasad należy np. </w:t>
      </w:r>
    </w:p>
    <w:p w:rsidR="00CC2AF6" w:rsidRPr="00CC2AF6" w:rsidRDefault="00CC2AF6" w:rsidP="00077D4F">
      <w:pPr>
        <w:numPr>
          <w:ilvl w:val="0"/>
          <w:numId w:val="63"/>
        </w:numPr>
        <w:spacing w:after="200" w:line="276" w:lineRule="auto"/>
        <w:contextualSpacing/>
        <w:jc w:val="both"/>
        <w:rPr>
          <w:rFonts w:ascii="Calibri" w:eastAsia="Calibri" w:hAnsi="Calibri" w:cs="Times New Roman"/>
        </w:rPr>
      </w:pPr>
      <w:r w:rsidRPr="00CC2AF6">
        <w:rPr>
          <w:rFonts w:ascii="Calibri" w:eastAsia="Calibri" w:hAnsi="Calibri" w:cs="Times New Roman"/>
        </w:rPr>
        <w:t>konieczność uzasadnienia powstania systemu,</w:t>
      </w:r>
    </w:p>
    <w:p w:rsidR="00CC2AF6" w:rsidRPr="00CC2AF6" w:rsidRDefault="00CC2AF6" w:rsidP="00077D4F">
      <w:pPr>
        <w:numPr>
          <w:ilvl w:val="0"/>
          <w:numId w:val="63"/>
        </w:numPr>
        <w:spacing w:after="200" w:line="276" w:lineRule="auto"/>
        <w:contextualSpacing/>
        <w:jc w:val="both"/>
        <w:rPr>
          <w:rFonts w:ascii="Calibri" w:eastAsia="Calibri" w:hAnsi="Calibri" w:cs="Times New Roman"/>
        </w:rPr>
      </w:pPr>
      <w:r w:rsidRPr="00CC2AF6">
        <w:rPr>
          <w:rFonts w:ascii="Calibri" w:eastAsia="Calibri" w:hAnsi="Calibri" w:cs="Times New Roman"/>
        </w:rPr>
        <w:t xml:space="preserve">uzasadnienia celowości przetwarzania informacji w systemie, </w:t>
      </w:r>
    </w:p>
    <w:p w:rsidR="00CC2AF6" w:rsidRPr="00CC2AF6" w:rsidRDefault="00CC2AF6" w:rsidP="00077D4F">
      <w:pPr>
        <w:numPr>
          <w:ilvl w:val="0"/>
          <w:numId w:val="63"/>
        </w:numPr>
        <w:spacing w:after="200" w:line="276" w:lineRule="auto"/>
        <w:contextualSpacing/>
        <w:rPr>
          <w:rFonts w:ascii="Calibri" w:eastAsia="Calibri" w:hAnsi="Calibri" w:cs="Times New Roman"/>
        </w:rPr>
      </w:pPr>
      <w:r w:rsidRPr="00CC2AF6">
        <w:rPr>
          <w:rFonts w:ascii="Calibri" w:eastAsia="Calibri" w:hAnsi="Calibri" w:cs="Times New Roman"/>
        </w:rPr>
        <w:t xml:space="preserve">obligatoryjność mechanizmów integracji, korzystania z innych systemów oraz </w:t>
      </w:r>
    </w:p>
    <w:p w:rsidR="00CC2AF6" w:rsidRPr="00CC2AF6" w:rsidRDefault="00CC2AF6" w:rsidP="00077D4F">
      <w:pPr>
        <w:numPr>
          <w:ilvl w:val="0"/>
          <w:numId w:val="63"/>
        </w:numPr>
        <w:spacing w:after="200" w:line="276" w:lineRule="auto"/>
        <w:contextualSpacing/>
        <w:rPr>
          <w:rFonts w:ascii="Calibri" w:eastAsia="Calibri" w:hAnsi="Calibri" w:cs="Times New Roman"/>
        </w:rPr>
      </w:pPr>
      <w:r w:rsidRPr="00CC2AF6">
        <w:rPr>
          <w:rFonts w:ascii="Calibri" w:eastAsia="Calibri" w:hAnsi="Calibri" w:cs="Times New Roman"/>
        </w:rPr>
        <w:t xml:space="preserve">konieczność korzystania z zasobów Bazy Aktywnych Systemów Informatycznych Administracji – BASIA – dla uniknięcia powielania istniejących rozwiązań.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 xml:space="preserve">Mechanizm zakłada konsolidację ekspertów IT Państwa, w którym działać będzie koordynowane przez Ministerstwo Cyfryzacji Centrum Kompetencyjne Administracji (CKA) oraz docelowo przejęcie przez COI funkcji Centrum Usług Wspólnych (CUW) adekwatnych do procesu informatyzacji Państwa dla wspierania realizacji meta-reguł powiązanych ze strategią IT Ministerstwa Cyfryzacji.  Chodzi o to, aby również zgłaszane potrzeby zakupów w zakresie projektów IT poszczególnych urzędów były poddawane mechanizmom GIK, w szczególności w zakresie rozwoju </w:t>
      </w:r>
      <w:r w:rsidRPr="00CC2AF6">
        <w:rPr>
          <w:rFonts w:ascii="Calibri" w:eastAsia="Calibri" w:hAnsi="Calibri" w:cs="Times New Roman"/>
        </w:rPr>
        <w:br/>
        <w:t xml:space="preserve">i utrzymania systemów teleinformatycznych administracji rządowej RP. Funkcję centralnego zamawiającego systemów IT - ale wyłącznie w zakresie produktów niepowtarzalnych, czyli co do zasady projektów, a nie zakupów sprzętu i standardowego oprogramowania -  pełnić będzie COI.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u w:val="single"/>
        </w:rPr>
        <w:t>W efekcie Państwo odzyska strategiczną kontrolę nad informatyzacją oraz implementacją projektów IT w administracji publicznej.</w:t>
      </w:r>
      <w:bookmarkStart w:id="28" w:name="_Toc450419474"/>
      <w:r w:rsidRPr="00CC2AF6">
        <w:rPr>
          <w:rFonts w:ascii="Calibri" w:eastAsia="Calibri" w:hAnsi="Calibri" w:cs="Times New Roman"/>
        </w:rPr>
        <w:t xml:space="preserve"> </w:t>
      </w:r>
      <w:r w:rsidRPr="00CC2AF6">
        <w:rPr>
          <w:rFonts w:ascii="Calibri" w:eastAsia="Calibri" w:hAnsi="Calibri" w:cs="Times New Roman"/>
          <w:b/>
        </w:rPr>
        <w:br w:type="page"/>
      </w:r>
    </w:p>
    <w:p w:rsidR="00CC2AF6" w:rsidRPr="00CC2AF6" w:rsidRDefault="00CC2AF6" w:rsidP="00CC2AF6">
      <w:pPr>
        <w:spacing w:after="200" w:line="276" w:lineRule="auto"/>
        <w:ind w:firstLine="709"/>
        <w:jc w:val="both"/>
        <w:rPr>
          <w:rFonts w:ascii="Calibri" w:eastAsia="Calibri" w:hAnsi="Calibri" w:cs="Times New Roman"/>
          <w:b/>
        </w:rPr>
      </w:pPr>
      <w:r w:rsidRPr="00CC2AF6">
        <w:rPr>
          <w:rFonts w:ascii="Calibri" w:eastAsia="Calibri" w:hAnsi="Calibri" w:cs="Times New Roman"/>
          <w:b/>
        </w:rPr>
        <w:lastRenderedPageBreak/>
        <w:t>Mapa mechanizmu Głównego Informatyka Kraju w ramach koordynacji projektów POPC</w:t>
      </w:r>
      <w:bookmarkEnd w:id="28"/>
    </w:p>
    <w:p w:rsidR="00CC2AF6" w:rsidRPr="00CC2AF6" w:rsidRDefault="00CC2AF6" w:rsidP="00CC2AF6">
      <w:pPr>
        <w:spacing w:after="200" w:line="276" w:lineRule="auto"/>
        <w:jc w:val="center"/>
        <w:rPr>
          <w:rFonts w:ascii="Calibri" w:eastAsia="Calibri" w:hAnsi="Calibri" w:cs="Times New Roman"/>
          <w:b/>
        </w:rPr>
      </w:pPr>
      <w:r w:rsidRPr="00CC2AF6">
        <w:rPr>
          <w:rFonts w:ascii="Calibri" w:eastAsia="Calibri" w:hAnsi="Calibri" w:cs="Times New Roman"/>
          <w:noProof/>
          <w:lang w:eastAsia="pl-PL"/>
        </w:rPr>
        <w:drawing>
          <wp:inline distT="0" distB="0" distL="0" distR="0" wp14:anchorId="2D9609AB" wp14:editId="6FFD9EAA">
            <wp:extent cx="5758180" cy="8428990"/>
            <wp:effectExtent l="0" t="0" r="7620" b="3810"/>
            <wp:docPr id="15" name="Picture 3" descr="GIK%20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K%20v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8180" cy="8428990"/>
                    </a:xfrm>
                    <a:prstGeom prst="rect">
                      <a:avLst/>
                    </a:prstGeom>
                    <a:noFill/>
                    <a:ln>
                      <a:noFill/>
                    </a:ln>
                  </pic:spPr>
                </pic:pic>
              </a:graphicData>
            </a:graphic>
          </wp:inline>
        </w:drawing>
      </w:r>
    </w:p>
    <w:p w:rsidR="00CC2AF6" w:rsidRPr="00CC2AF6" w:rsidRDefault="00CC2AF6" w:rsidP="00CC2AF6">
      <w:pPr>
        <w:spacing w:after="200" w:line="276" w:lineRule="auto"/>
        <w:rPr>
          <w:rFonts w:ascii="Calibri" w:eastAsia="MS Gothic" w:hAnsi="Calibri" w:cs="Times New Roman"/>
          <w:b/>
          <w:bCs/>
          <w:sz w:val="28"/>
          <w:szCs w:val="26"/>
        </w:rPr>
      </w:pPr>
      <w:r w:rsidRPr="00CC2AF6">
        <w:rPr>
          <w:rFonts w:ascii="Calibri" w:eastAsia="Calibri" w:hAnsi="Calibri" w:cs="Times New Roman"/>
          <w:sz w:val="28"/>
        </w:rPr>
        <w:lastRenderedPageBreak/>
        <w:br w:type="page"/>
      </w:r>
    </w:p>
    <w:p w:rsidR="00CC2AF6" w:rsidRPr="00CC2AF6" w:rsidRDefault="00CC2AF6" w:rsidP="00CC2AF6">
      <w:pPr>
        <w:keepNext/>
        <w:keepLines/>
        <w:numPr>
          <w:ilvl w:val="0"/>
          <w:numId w:val="59"/>
        </w:numPr>
        <w:spacing w:before="200" w:after="0" w:line="276" w:lineRule="auto"/>
        <w:outlineLvl w:val="1"/>
        <w:rPr>
          <w:rFonts w:ascii="Calibri" w:eastAsia="MS Gothic" w:hAnsi="Calibri" w:cs="Times New Roman"/>
          <w:b/>
          <w:bCs/>
          <w:sz w:val="28"/>
          <w:szCs w:val="26"/>
        </w:rPr>
      </w:pPr>
      <w:bookmarkStart w:id="29" w:name="_Toc455138310"/>
      <w:r w:rsidRPr="00CC2AF6">
        <w:rPr>
          <w:rFonts w:ascii="Calibri" w:eastAsia="MS Gothic" w:hAnsi="Calibri" w:cs="Times New Roman"/>
          <w:b/>
          <w:bCs/>
          <w:sz w:val="28"/>
          <w:szCs w:val="26"/>
        </w:rPr>
        <w:lastRenderedPageBreak/>
        <w:t>Linia Współpracy 2016</w:t>
      </w:r>
      <w:bookmarkEnd w:id="29"/>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jc w:val="both"/>
        <w:rPr>
          <w:rFonts w:ascii="Calibri" w:eastAsia="Calibri" w:hAnsi="Calibri" w:cs="Times New Roman"/>
          <w:b/>
        </w:rPr>
      </w:pPr>
      <w:r w:rsidRPr="00CC2AF6">
        <w:rPr>
          <w:rFonts w:ascii="Calibri" w:eastAsia="Calibri" w:hAnsi="Calibri" w:cs="Times New Roman"/>
        </w:rPr>
        <w:tab/>
        <w:t xml:space="preserve">W latach 2008-2010 z inspiracji Ministerstwa Spraw Wewnętrznych i Administracji oraz współpracujących samorządów, powstała inicjatywa pierwotnie zwana Linią Demarkacyjną, by ostatecznie ewaluować w kierunku Linii Współpracy, której celem było opracowanie dokumentów stojących na straży synergii działań pomiędzy rozwiązaniami IT budowanymi przez administrację rządową (centralnie) oraz samorządową (regionalnie). Jak czytamy w zamykającym dwa lata współpracy dokumencie z 1 lutego 2010 roku w rozdziale </w:t>
      </w:r>
      <w:r w:rsidRPr="00CC2AF6">
        <w:rPr>
          <w:rFonts w:ascii="Calibri" w:eastAsia="Calibri" w:hAnsi="Calibri" w:cs="Times New Roman"/>
          <w:i/>
        </w:rPr>
        <w:t>1.1 Istota i przegląd zawartości dokumentów Inicjatywy LW</w:t>
      </w:r>
      <w:r w:rsidRPr="00CC2AF6">
        <w:rPr>
          <w:rFonts w:ascii="Calibri" w:eastAsia="Calibri" w:hAnsi="Calibri" w:cs="Times New Roman"/>
        </w:rPr>
        <w:t>, przedsięwzięcie miało wymiar praktyczny i taki sam, bazując na ówczesnych doświadczeniach, będzie miała kontynuacja niedokończonego dzieła</w:t>
      </w:r>
      <w:r w:rsidRPr="00CC2AF6">
        <w:rPr>
          <w:rFonts w:ascii="Calibri" w:eastAsia="Calibri" w:hAnsi="Calibri" w:cs="Times New Roman"/>
          <w:b/>
        </w:rPr>
        <w:t>:</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 xml:space="preserve">„Niniejszy dokument jest wiodącym dokumentem programowym opracowanym w ramach wspólnej inicjatywy, pod nazwą Inicjatywa Linia Współpracy (w skrócie „Inicjatywa LW” lub „LW”), podjętej przez MSWiA i samorząd (zwanymi dalej również Stronami) na rzecz modernizacji funkcjonowania administracji zakładającej powszechne wykorzystanie nowoczesnych technologii informatycznych do realizacji zadań publicznych. Dokumenty Inicjatywy LW, określając zasady współpracy </w:t>
      </w:r>
      <w:r w:rsidRPr="00CC2AF6">
        <w:rPr>
          <w:rFonts w:ascii="Calibri" w:eastAsia="Calibri" w:hAnsi="Calibri" w:cs="Times New Roman"/>
        </w:rPr>
        <w:br/>
        <w:t xml:space="preserve">i odpowiedzialności na poziomie koncepcyjno-technicznym administracji rządowej i samorządowej </w:t>
      </w:r>
      <w:r w:rsidRPr="00CC2AF6">
        <w:rPr>
          <w:rFonts w:ascii="Calibri" w:eastAsia="Calibri" w:hAnsi="Calibri" w:cs="Times New Roman"/>
        </w:rPr>
        <w:br/>
        <w:t xml:space="preserve">w procesie rozwoju infrastruktury informacyjnej państwa, szczegółowo identyfikują zakres rzeczowy </w:t>
      </w:r>
      <w:r w:rsidRPr="00CC2AF6">
        <w:rPr>
          <w:rFonts w:ascii="Calibri" w:eastAsia="Calibri" w:hAnsi="Calibri" w:cs="Times New Roman"/>
        </w:rPr>
        <w:br/>
        <w:t xml:space="preserve">i harmonogram udostępniania produktów wytwarzanych w ramach wybranych projektów współfinansowanych z funduszy unijnych. Tym samym wspierają, zgodnie z zaleceniami Komisji UE, zadania związane z zapewnianiem pożądanego poziomu </w:t>
      </w:r>
      <w:proofErr w:type="spellStart"/>
      <w:r w:rsidRPr="00CC2AF6">
        <w:rPr>
          <w:rFonts w:ascii="Calibri" w:eastAsia="Calibri" w:hAnsi="Calibri" w:cs="Times New Roman"/>
        </w:rPr>
        <w:t>interoperacyjnego</w:t>
      </w:r>
      <w:proofErr w:type="spellEnd"/>
      <w:r w:rsidRPr="00CC2AF6">
        <w:rPr>
          <w:rFonts w:ascii="Calibri" w:eastAsia="Calibri" w:hAnsi="Calibri" w:cs="Times New Roman"/>
        </w:rPr>
        <w:t xml:space="preserve"> współdziałania systemów teleinformatycznych, rządowych i samorządowych na różnych szczeblach ich funkcjonowania. Dzięki takiemu podejściu możliwe będzie praktyczne, bo oparte na uzgodnionej architekturze i na zbiorze konkretnych rozwiązań (produktów), uzgodnienie obszarów współdziałania systemów teleinformatycznych projektowanych i eksploatowanych w administracji rządowej i samorządowej </w:t>
      </w:r>
      <w:r w:rsidRPr="00CC2AF6">
        <w:rPr>
          <w:rFonts w:ascii="Calibri" w:eastAsia="Calibri" w:hAnsi="Calibri" w:cs="Times New Roman"/>
        </w:rPr>
        <w:br/>
        <w:t>w Polsce. W konsekwencji podjęta współpraca umożliwi wskazanie funkcjonalnego rozdziału tych systemów i zapobieganie zjawisku powielania tych samych rozwiązań w wielu systemach, umożliwi także wykorzystanie uzyskanych doświadczeń w ramach rozpowszechniania dobrych praktyk.”</w:t>
      </w:r>
    </w:p>
    <w:p w:rsidR="00CC2AF6" w:rsidRPr="00CC2AF6" w:rsidRDefault="00CC2AF6" w:rsidP="00CC2AF6">
      <w:pPr>
        <w:spacing w:after="200" w:line="276" w:lineRule="auto"/>
        <w:jc w:val="both"/>
        <w:rPr>
          <w:rFonts w:ascii="Calibri" w:eastAsia="Calibri" w:hAnsi="Calibri" w:cs="Times New Roman"/>
        </w:rPr>
      </w:pPr>
      <w:r w:rsidRPr="00CC2AF6">
        <w:rPr>
          <w:rFonts w:ascii="Calibri" w:eastAsia="Calibri" w:hAnsi="Calibri" w:cs="Times New Roman"/>
        </w:rPr>
        <w:tab/>
        <w:t xml:space="preserve">W kwietniu 2012 roku Ministerstwo Administracji i Cyfryzacji aktualizowało dokument, jednak do dnia dzisiejszego nie opracowano dokumentu o charakterze ostatecznym, zatwierdzonego przez obie strony. Ministerstwo Cyfryzacji ponownie nawiąże współpracę z administracją samorządową i — ściśle z nią współdziałając, stworzy dokument „Linia Współpracy 2016”, który umożliwi racjonalne wykorzystanie środków publicznych i synergię działań w zakresie informatyzacji. W dokumencie tym uwzględnione zostaną programy operacyjne na lata 2014-2020. Ożywienie praktycznego wymiaru Linii Współpracy jest istotne ze względu na potrzebę włączenia administracji samorządowej wraz z funkcjonującymi w regionach systemami (także w zakresie e-zdrowia, infrastruktury sieciowej i e-edukacji) w ekosystem rozwiązań administracji rządowej, w tym rozwiązań opisywanych w niniejszym dokumencie. Praca nad dokumentem „Linia Współpracy 2016” powinna zostać zakończona wspólnymi uzgodnieniami administracji rządowej, reprezentowanej przez Ministra Cyfryzacji, i zainteresowanych przedstawicieli administracji samorządowej do końca roku 2016, tak by realizację projektów unijnych (centralnych POPC i regionalnych 16 x RPO) rozpocząć w nowej perspektywie, zakładającej synergię budowanych rozwiązań. Dokument ten określi zasady tworzenia i udostępniania usług samorządowych przez Portal Administracji Rzeczypospolitej Polskiej. Ministerstwo Cyfryzacji wskaże osobę </w:t>
      </w:r>
      <w:r w:rsidRPr="00CC2AF6">
        <w:rPr>
          <w:rFonts w:ascii="Calibri" w:eastAsia="Calibri" w:hAnsi="Calibri" w:cs="Times New Roman"/>
        </w:rPr>
        <w:lastRenderedPageBreak/>
        <w:t xml:space="preserve">odpowiedzialną za prowadzenie przedsięwzięcia, do którego zaproszeni zostaną przedstawiciele administracji samorządowej RP. </w:t>
      </w:r>
    </w:p>
    <w:p w:rsidR="00CC2AF6" w:rsidRPr="00CC2AF6" w:rsidRDefault="00CC2AF6" w:rsidP="00CC2AF6">
      <w:pPr>
        <w:keepNext/>
        <w:keepLines/>
        <w:spacing w:before="200" w:after="0" w:line="276" w:lineRule="auto"/>
        <w:ind w:left="720"/>
        <w:outlineLvl w:val="1"/>
        <w:rPr>
          <w:rFonts w:ascii="Cambria" w:eastAsia="MS Gothic" w:hAnsi="Cambria" w:cs="Times New Roman"/>
          <w:b/>
          <w:bCs/>
          <w:sz w:val="26"/>
          <w:szCs w:val="26"/>
        </w:rPr>
      </w:pPr>
      <w:bookmarkStart w:id="30" w:name="_Toc455138311"/>
      <w:r w:rsidRPr="00CC2AF6">
        <w:rPr>
          <w:rFonts w:ascii="Cambria" w:eastAsia="MS Gothic" w:hAnsi="Cambria" w:cs="Times New Roman"/>
          <w:b/>
          <w:bCs/>
          <w:sz w:val="26"/>
          <w:szCs w:val="26"/>
        </w:rPr>
        <w:t>Otoczenie prawne</w:t>
      </w:r>
      <w:bookmarkEnd w:id="30"/>
    </w:p>
    <w:p w:rsidR="00CC2AF6" w:rsidRPr="00CC2AF6" w:rsidRDefault="00CC2AF6" w:rsidP="00CC2AF6">
      <w:pPr>
        <w:spacing w:after="200" w:line="276" w:lineRule="auto"/>
        <w:ind w:firstLine="709"/>
        <w:jc w:val="both"/>
        <w:rPr>
          <w:rFonts w:ascii="Calibri" w:eastAsia="Calibri" w:hAnsi="Calibri" w:cs="Times New Roman"/>
        </w:rPr>
      </w:pP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Wieloletnie doświadczenia we wdrażaniu systemów teleinformatycznych w administracji oraz sygnały płynące z rynku, urzędów i od obywateli dają legitymację do uchylenia  ̶  po 11 latach funkcjonowania  ̶  ustawy o informatyzacji</w:t>
      </w:r>
      <w:r w:rsidRPr="00CC2AF6">
        <w:rPr>
          <w:rFonts w:ascii="Calibri" w:eastAsia="Calibri" w:hAnsi="Calibri" w:cs="Times New Roman"/>
          <w:vertAlign w:val="superscript"/>
        </w:rPr>
        <w:footnoteReference w:id="4"/>
      </w:r>
      <w:r w:rsidRPr="00CC2AF6">
        <w:rPr>
          <w:rFonts w:ascii="Calibri" w:eastAsia="Calibri" w:hAnsi="Calibri" w:cs="Times New Roman"/>
        </w:rPr>
        <w:t xml:space="preserve"> i zastąpienia jej nowoczesnym aktem prawnym regulującym działania e-administracji. W III kwartale 2016 roku zostanie przygotowany projekt takiej strategicznej ustawy, który sprosta nowoczesnym trendom, podkreślającym konieczność usprawniania komunikacji pomiędzy państwem a obywatelem. W II połowie 2016 roku zainicjowane zostaną szerokie konsultacje, prowadzone przez  powołany do tego celu w Ministerstwie Cyfryzacji zespół składający się z przedstawicieli administracji rządowej, samorządowej (w ramach Linii Współpracy 2016) i instytucji pozarządowych. Ustawa o usługach zaufania, identyfikacji elektronicznej oraz zmianie niektórych ustaw, która wejdzie w życie po 1 lipca 2016 roku  usunie </w:t>
      </w:r>
      <w:r w:rsidRPr="00CC2AF6">
        <w:rPr>
          <w:rFonts w:ascii="Calibri" w:eastAsia="Calibri" w:hAnsi="Calibri" w:cs="Times New Roman"/>
        </w:rPr>
        <w:br/>
        <w:t xml:space="preserve">z systemu prawa  ustawę o podpisie elektronicznym, dając miejsce stosowania w Polsce rozporządzenie eIDAS.  To wstęp do szerszych zmian, porządkujący zakres jednolitej identyfikacji, uwierzytelniania oraz usług zaufania w polskiej administracji. </w:t>
      </w:r>
    </w:p>
    <w:p w:rsidR="00CC2AF6" w:rsidRPr="00CC2AF6" w:rsidRDefault="00CC2AF6" w:rsidP="00CC2AF6">
      <w:pPr>
        <w:spacing w:after="200" w:line="276" w:lineRule="auto"/>
        <w:ind w:firstLine="709"/>
        <w:jc w:val="both"/>
        <w:rPr>
          <w:rFonts w:ascii="Calibri" w:eastAsia="Calibri" w:hAnsi="Calibri" w:cs="Times New Roman"/>
        </w:rPr>
      </w:pPr>
      <w:r w:rsidRPr="00CC2AF6">
        <w:rPr>
          <w:rFonts w:ascii="Calibri" w:eastAsia="Calibri" w:hAnsi="Calibri" w:cs="Times New Roman"/>
        </w:rPr>
        <w:t>W szczególności w ramach dalszych zmian prawnych uregulowane zostaną następujące obszary:</w:t>
      </w:r>
    </w:p>
    <w:p w:rsidR="00CC2AF6" w:rsidRPr="00CC2AF6" w:rsidRDefault="00CC2AF6" w:rsidP="00077D4F">
      <w:pPr>
        <w:numPr>
          <w:ilvl w:val="0"/>
          <w:numId w:val="66"/>
        </w:numPr>
        <w:spacing w:after="200" w:line="276" w:lineRule="auto"/>
        <w:ind w:hanging="294"/>
        <w:contextualSpacing/>
        <w:jc w:val="both"/>
        <w:rPr>
          <w:rFonts w:ascii="Calibri" w:eastAsia="Calibri" w:hAnsi="Calibri" w:cs="Times New Roman"/>
        </w:rPr>
      </w:pPr>
      <w:r w:rsidRPr="00CC2AF6">
        <w:rPr>
          <w:rFonts w:ascii="Calibri" w:eastAsia="Calibri" w:hAnsi="Calibri" w:cs="Times New Roman"/>
        </w:rPr>
        <w:t xml:space="preserve">umocowanie prawne roli Portalu Rzeczypospolitej Polskiej, który będzie  pełnił rolę strony głównej Biuletynu Informacji Publicznej i głównego kanału komunikacji elektronicznej </w:t>
      </w:r>
      <w:r w:rsidRPr="00CC2AF6">
        <w:rPr>
          <w:rFonts w:ascii="Calibri" w:eastAsia="Calibri" w:hAnsi="Calibri" w:cs="Times New Roman"/>
        </w:rPr>
        <w:br/>
        <w:t xml:space="preserve">z obywatelami, </w:t>
      </w:r>
    </w:p>
    <w:p w:rsidR="00CC2AF6" w:rsidRPr="00CC2AF6" w:rsidRDefault="00CC2AF6" w:rsidP="00077D4F">
      <w:pPr>
        <w:numPr>
          <w:ilvl w:val="0"/>
          <w:numId w:val="66"/>
        </w:numPr>
        <w:spacing w:after="200" w:line="276" w:lineRule="auto"/>
        <w:ind w:hanging="294"/>
        <w:contextualSpacing/>
        <w:jc w:val="both"/>
        <w:rPr>
          <w:rFonts w:ascii="Calibri" w:eastAsia="Calibri" w:hAnsi="Calibri" w:cs="Times New Roman"/>
        </w:rPr>
      </w:pPr>
      <w:r w:rsidRPr="00CC2AF6">
        <w:rPr>
          <w:rFonts w:ascii="Calibri" w:eastAsia="Calibri" w:hAnsi="Calibri" w:cs="Times New Roman"/>
        </w:rPr>
        <w:t>ujednolicenie mechanizmu doręczania dokumentów elektronicznych w kontaktach Państwo-obywatel, tak by dokumenty urzędowe wysyłane do obywateli były udostępniane w ten sam sposób i na jedno konto obywatela,</w:t>
      </w:r>
    </w:p>
    <w:p w:rsidR="00CC2AF6" w:rsidRPr="00CC2AF6" w:rsidRDefault="00CC2AF6" w:rsidP="00077D4F">
      <w:pPr>
        <w:numPr>
          <w:ilvl w:val="0"/>
          <w:numId w:val="66"/>
        </w:numPr>
        <w:spacing w:after="200" w:line="276" w:lineRule="auto"/>
        <w:ind w:hanging="294"/>
        <w:contextualSpacing/>
        <w:jc w:val="both"/>
        <w:rPr>
          <w:rFonts w:ascii="Calibri" w:eastAsia="Calibri" w:hAnsi="Calibri" w:cs="Times New Roman"/>
        </w:rPr>
      </w:pPr>
      <w:r w:rsidRPr="00CC2AF6">
        <w:rPr>
          <w:rFonts w:ascii="Calibri" w:eastAsia="Calibri" w:hAnsi="Calibri" w:cs="Times New Roman"/>
        </w:rPr>
        <w:t xml:space="preserve">wskazanie sposobu publikacji i ustanowienia standardu systemów klasy EZD dla administracji publicznej, </w:t>
      </w:r>
    </w:p>
    <w:p w:rsidR="00CC2AF6" w:rsidRPr="00CC2AF6" w:rsidRDefault="00CC2AF6" w:rsidP="00077D4F">
      <w:pPr>
        <w:numPr>
          <w:ilvl w:val="0"/>
          <w:numId w:val="66"/>
        </w:numPr>
        <w:spacing w:after="200" w:line="276" w:lineRule="auto"/>
        <w:ind w:hanging="294"/>
        <w:contextualSpacing/>
        <w:jc w:val="both"/>
        <w:rPr>
          <w:rFonts w:ascii="Calibri" w:eastAsia="Calibri" w:hAnsi="Calibri" w:cs="Times New Roman"/>
        </w:rPr>
      </w:pPr>
      <w:r w:rsidRPr="00CC2AF6">
        <w:rPr>
          <w:rFonts w:ascii="Calibri" w:eastAsia="Calibri" w:hAnsi="Calibri" w:cs="Times New Roman"/>
        </w:rPr>
        <w:t xml:space="preserve">wprowadzenie mechanizmów </w:t>
      </w:r>
      <w:proofErr w:type="spellStart"/>
      <w:r w:rsidRPr="00CC2AF6">
        <w:rPr>
          <w:rFonts w:ascii="Calibri" w:eastAsia="Calibri" w:hAnsi="Calibri" w:cs="Times New Roman"/>
        </w:rPr>
        <w:t>eID</w:t>
      </w:r>
      <w:proofErr w:type="spellEnd"/>
      <w:r w:rsidRPr="00CC2AF6">
        <w:rPr>
          <w:rFonts w:ascii="Calibri" w:eastAsia="Calibri" w:hAnsi="Calibri" w:cs="Times New Roman"/>
        </w:rPr>
        <w:t xml:space="preserve"> w szczególności w zakresie Krajowego Schematu Identyfikacji Elektronicznej,</w:t>
      </w:r>
    </w:p>
    <w:p w:rsidR="00CC2AF6" w:rsidRPr="00CC2AF6" w:rsidRDefault="00CC2AF6" w:rsidP="00077D4F">
      <w:pPr>
        <w:numPr>
          <w:ilvl w:val="0"/>
          <w:numId w:val="66"/>
        </w:numPr>
        <w:spacing w:after="200" w:line="276" w:lineRule="auto"/>
        <w:ind w:hanging="294"/>
        <w:contextualSpacing/>
        <w:jc w:val="both"/>
        <w:rPr>
          <w:rFonts w:ascii="Calibri" w:eastAsia="Calibri" w:hAnsi="Calibri" w:cs="Times New Roman"/>
        </w:rPr>
      </w:pPr>
      <w:r w:rsidRPr="00CC2AF6">
        <w:rPr>
          <w:rFonts w:ascii="Calibri" w:eastAsia="Calibri" w:hAnsi="Calibri" w:cs="Times New Roman"/>
        </w:rPr>
        <w:t>wskazanie sposobu publikacji oraz ustanowienia standardu API i mechanizmów integracji administracji i automatyzacji publikacji informacji publicznej – Strategia Integracji Systemów Państwa,</w:t>
      </w:r>
    </w:p>
    <w:p w:rsidR="00CC2AF6" w:rsidRPr="00CC2AF6" w:rsidRDefault="00CC2AF6" w:rsidP="00077D4F">
      <w:pPr>
        <w:numPr>
          <w:ilvl w:val="0"/>
          <w:numId w:val="66"/>
        </w:numPr>
        <w:spacing w:after="200" w:line="276" w:lineRule="auto"/>
        <w:ind w:hanging="294"/>
        <w:contextualSpacing/>
        <w:jc w:val="both"/>
        <w:rPr>
          <w:rFonts w:ascii="Calibri" w:eastAsia="Calibri" w:hAnsi="Calibri" w:cs="Times New Roman"/>
        </w:rPr>
      </w:pPr>
      <w:r w:rsidRPr="00CC2AF6">
        <w:rPr>
          <w:rFonts w:ascii="Calibri" w:eastAsia="Calibri" w:hAnsi="Calibri" w:cs="Times New Roman"/>
        </w:rPr>
        <w:t>uregulowanie kwestii poziomu bezpieczeństwa identyfikacji i uwierzytelniania w dostępie do usług i danych.</w:t>
      </w:r>
    </w:p>
    <w:p w:rsidR="00CC2AF6" w:rsidRPr="00CC2AF6" w:rsidRDefault="00CC2AF6" w:rsidP="00CC2AF6">
      <w:pPr>
        <w:spacing w:after="200" w:line="276" w:lineRule="auto"/>
        <w:rPr>
          <w:rFonts w:ascii="Cambria" w:eastAsia="MS Gothic" w:hAnsi="Cambria" w:cs="Times New Roman"/>
          <w:b/>
          <w:bCs/>
          <w:sz w:val="26"/>
          <w:szCs w:val="26"/>
        </w:rPr>
      </w:pPr>
      <w:bookmarkStart w:id="31" w:name="_Toc451274149"/>
      <w:r w:rsidRPr="00CC2AF6">
        <w:rPr>
          <w:rFonts w:ascii="Calibri" w:eastAsia="Calibri" w:hAnsi="Calibri" w:cs="Times New Roman"/>
        </w:rPr>
        <w:br w:type="page"/>
      </w:r>
    </w:p>
    <w:p w:rsidR="00CC2AF6" w:rsidRPr="00CC2AF6" w:rsidRDefault="00CC2AF6" w:rsidP="00CC2AF6">
      <w:pPr>
        <w:keepNext/>
        <w:keepLines/>
        <w:spacing w:before="200" w:after="0" w:line="276" w:lineRule="auto"/>
        <w:ind w:left="360"/>
        <w:outlineLvl w:val="1"/>
        <w:rPr>
          <w:rFonts w:ascii="Cambria" w:eastAsia="MS Gothic" w:hAnsi="Cambria" w:cs="Times New Roman"/>
          <w:b/>
          <w:bCs/>
          <w:color w:val="4F81BD"/>
          <w:sz w:val="32"/>
          <w:szCs w:val="26"/>
        </w:rPr>
      </w:pPr>
      <w:bookmarkStart w:id="32" w:name="_Toc452499228"/>
      <w:bookmarkStart w:id="33" w:name="_Toc455138312"/>
      <w:r w:rsidRPr="00CC2AF6">
        <w:rPr>
          <w:rFonts w:ascii="Cambria" w:eastAsia="MS Gothic" w:hAnsi="Cambria" w:cs="Times New Roman"/>
          <w:b/>
          <w:bCs/>
          <w:sz w:val="26"/>
          <w:szCs w:val="26"/>
        </w:rPr>
        <w:lastRenderedPageBreak/>
        <w:t>Zestawienie działań i produktów projektów MC, planowanych do realizacji w latach 2016-2017</w:t>
      </w:r>
      <w:bookmarkEnd w:id="32"/>
      <w:bookmarkEnd w:id="33"/>
    </w:p>
    <w:bookmarkEnd w:id="31"/>
    <w:p w:rsidR="00CC2AF6" w:rsidRPr="00CC2AF6" w:rsidRDefault="00CC2AF6" w:rsidP="00CC2AF6">
      <w:pPr>
        <w:spacing w:after="200" w:line="276" w:lineRule="auto"/>
        <w:rPr>
          <w:rFonts w:ascii="Calibri" w:eastAsia="Calibri" w:hAnsi="Calibri" w:cs="Times New Roman"/>
        </w:rPr>
      </w:pPr>
    </w:p>
    <w:tbl>
      <w:tblPr>
        <w:tblW w:w="8364" w:type="dxa"/>
        <w:tblInd w:w="-176" w:type="dxa"/>
        <w:tblLook w:val="04A0" w:firstRow="1" w:lastRow="0" w:firstColumn="1" w:lastColumn="0" w:noHBand="0" w:noVBand="1"/>
      </w:tblPr>
      <w:tblGrid>
        <w:gridCol w:w="495"/>
        <w:gridCol w:w="4188"/>
        <w:gridCol w:w="1558"/>
        <w:gridCol w:w="2123"/>
      </w:tblGrid>
      <w:tr w:rsidR="00CC2AF6" w:rsidRPr="00CC2AF6" w:rsidTr="00594439">
        <w:trPr>
          <w:cantSplit/>
        </w:trPr>
        <w:tc>
          <w:tcPr>
            <w:tcW w:w="495" w:type="dxa"/>
            <w:tcBorders>
              <w:top w:val="single" w:sz="8" w:space="0" w:color="auto"/>
              <w:left w:val="single" w:sz="8" w:space="0" w:color="auto"/>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Lp.</w:t>
            </w:r>
          </w:p>
        </w:tc>
        <w:tc>
          <w:tcPr>
            <w:tcW w:w="4188" w:type="dxa"/>
            <w:tcBorders>
              <w:top w:val="single" w:sz="8" w:space="0" w:color="auto"/>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Nazwa działania/produktu</w:t>
            </w:r>
          </w:p>
        </w:tc>
        <w:tc>
          <w:tcPr>
            <w:tcW w:w="1558" w:type="dxa"/>
            <w:tcBorders>
              <w:top w:val="single" w:sz="8" w:space="0" w:color="auto"/>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Projekt MC</w:t>
            </w:r>
          </w:p>
        </w:tc>
        <w:tc>
          <w:tcPr>
            <w:tcW w:w="2123" w:type="dxa"/>
            <w:tcBorders>
              <w:top w:val="single" w:sz="8" w:space="0" w:color="auto"/>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Przewidywany termin realizacji</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hideMark/>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rPr>
              <w:t>1.</w:t>
            </w:r>
          </w:p>
        </w:tc>
        <w:tc>
          <w:tcPr>
            <w:tcW w:w="418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Wydzielenie PZ i umożliwienie tworzenia nowych PZ za pomocą poświadczeń bankowych</w:t>
            </w:r>
          </w:p>
        </w:tc>
        <w:tc>
          <w:tcPr>
            <w:tcW w:w="155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proofErr w:type="spellStart"/>
            <w:r w:rsidRPr="00CC2AF6">
              <w:rPr>
                <w:rFonts w:ascii="Calibri" w:eastAsia="Times New Roman" w:hAnsi="Calibri" w:cs="Times New Roman"/>
                <w:color w:val="000000"/>
              </w:rPr>
              <w:t>eID</w:t>
            </w:r>
            <w:proofErr w:type="spellEnd"/>
          </w:p>
        </w:tc>
        <w:tc>
          <w:tcPr>
            <w:tcW w:w="2123"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III kw. 2016</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hideMark/>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lang w:val="en-US"/>
              </w:rPr>
              <w:t>2.</w:t>
            </w:r>
          </w:p>
        </w:tc>
        <w:tc>
          <w:tcPr>
            <w:tcW w:w="418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Utworzenie krajowego huba/brokera federacyjnego</w:t>
            </w:r>
          </w:p>
        </w:tc>
        <w:tc>
          <w:tcPr>
            <w:tcW w:w="155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proofErr w:type="spellStart"/>
            <w:r w:rsidRPr="00CC2AF6">
              <w:rPr>
                <w:rFonts w:ascii="Calibri" w:eastAsia="Times New Roman" w:hAnsi="Calibri" w:cs="Times New Roman"/>
                <w:color w:val="000000"/>
                <w:lang w:val="en-US"/>
              </w:rPr>
              <w:t>eID</w:t>
            </w:r>
            <w:proofErr w:type="spellEnd"/>
          </w:p>
        </w:tc>
        <w:tc>
          <w:tcPr>
            <w:tcW w:w="2123"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lang w:val="en-US"/>
              </w:rPr>
              <w:t>IV kw. 2016</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hideMark/>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rPr>
              <w:t>3.</w:t>
            </w:r>
          </w:p>
        </w:tc>
        <w:tc>
          <w:tcPr>
            <w:tcW w:w="418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GIK 1.0</w:t>
            </w:r>
          </w:p>
        </w:tc>
        <w:tc>
          <w:tcPr>
            <w:tcW w:w="155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GIK</w:t>
            </w:r>
          </w:p>
        </w:tc>
        <w:tc>
          <w:tcPr>
            <w:tcW w:w="2123"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wrzesień 2016 - w ramach konkursów do działań 2.1 i 2.2 POPC</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tcPr>
          <w:p w:rsidR="00CC2AF6" w:rsidRPr="00CC2AF6" w:rsidRDefault="00CC2AF6" w:rsidP="00CC2AF6">
            <w:pPr>
              <w:spacing w:after="0" w:line="240" w:lineRule="auto"/>
              <w:jc w:val="right"/>
              <w:rPr>
                <w:rFonts w:ascii="Calibri" w:eastAsia="Times New Roman" w:hAnsi="Calibri" w:cs="Times New Roman"/>
                <w:color w:val="000000"/>
              </w:rPr>
            </w:pPr>
            <w:r w:rsidRPr="00CC2AF6">
              <w:rPr>
                <w:rFonts w:ascii="Calibri" w:eastAsia="Times New Roman" w:hAnsi="Calibri" w:cs="Times New Roman"/>
                <w:color w:val="000000"/>
                <w:lang w:val="en-US"/>
              </w:rPr>
              <w:t>4.</w:t>
            </w:r>
          </w:p>
        </w:tc>
        <w:tc>
          <w:tcPr>
            <w:tcW w:w="4188" w:type="dxa"/>
            <w:tcBorders>
              <w:top w:val="nil"/>
              <w:left w:val="nil"/>
              <w:bottom w:val="single" w:sz="8" w:space="0" w:color="auto"/>
              <w:right w:val="single" w:sz="8" w:space="0" w:color="auto"/>
            </w:tcBorders>
            <w:vAlign w:val="center"/>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Calibri" w:hAnsi="Calibri" w:cs="Times New Roman"/>
              </w:rPr>
              <w:t>Strategia Integracji Systemów Państwa</w:t>
            </w:r>
          </w:p>
        </w:tc>
        <w:tc>
          <w:tcPr>
            <w:tcW w:w="1558" w:type="dxa"/>
            <w:tcBorders>
              <w:top w:val="nil"/>
              <w:left w:val="nil"/>
              <w:bottom w:val="single" w:sz="8" w:space="0" w:color="auto"/>
              <w:right w:val="single" w:sz="8" w:space="0" w:color="auto"/>
            </w:tcBorders>
            <w:vAlign w:val="center"/>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Architektura IT</w:t>
            </w:r>
          </w:p>
        </w:tc>
        <w:tc>
          <w:tcPr>
            <w:tcW w:w="2123" w:type="dxa"/>
            <w:tcBorders>
              <w:top w:val="nil"/>
              <w:left w:val="nil"/>
              <w:bottom w:val="single" w:sz="8" w:space="0" w:color="auto"/>
              <w:right w:val="single" w:sz="8" w:space="0" w:color="auto"/>
            </w:tcBorders>
            <w:vAlign w:val="center"/>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wrzesień 2016</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lang w:val="en-US"/>
              </w:rPr>
              <w:t>5.</w:t>
            </w:r>
          </w:p>
        </w:tc>
        <w:tc>
          <w:tcPr>
            <w:tcW w:w="4188" w:type="dxa"/>
            <w:tcBorders>
              <w:top w:val="nil"/>
              <w:left w:val="nil"/>
              <w:bottom w:val="single" w:sz="8" w:space="0" w:color="auto"/>
              <w:right w:val="single" w:sz="8" w:space="0" w:color="auto"/>
            </w:tcBorders>
            <w:vAlign w:val="center"/>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 xml:space="preserve">Założenia </w:t>
            </w:r>
            <w:r w:rsidRPr="00CC2AF6">
              <w:rPr>
                <w:rFonts w:ascii="Calibri" w:eastAsia="Calibri" w:hAnsi="Calibri" w:cs="Times New Roman"/>
              </w:rPr>
              <w:t>Zintegrowanej Platformy Analitycznej</w:t>
            </w:r>
          </w:p>
        </w:tc>
        <w:tc>
          <w:tcPr>
            <w:tcW w:w="1558" w:type="dxa"/>
            <w:tcBorders>
              <w:top w:val="nil"/>
              <w:left w:val="nil"/>
              <w:bottom w:val="single" w:sz="8" w:space="0" w:color="auto"/>
              <w:right w:val="single" w:sz="8" w:space="0" w:color="auto"/>
            </w:tcBorders>
            <w:vAlign w:val="center"/>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Architektura IT</w:t>
            </w:r>
          </w:p>
        </w:tc>
        <w:tc>
          <w:tcPr>
            <w:tcW w:w="2123" w:type="dxa"/>
            <w:tcBorders>
              <w:top w:val="nil"/>
              <w:left w:val="nil"/>
              <w:bottom w:val="single" w:sz="8" w:space="0" w:color="auto"/>
              <w:right w:val="single" w:sz="8" w:space="0" w:color="auto"/>
            </w:tcBorders>
            <w:vAlign w:val="center"/>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lang w:val="en-US"/>
              </w:rPr>
              <w:t>IV kw. 2016</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Calibri" w:hAnsi="Calibri" w:cs="Times New Roman"/>
              </w:rPr>
              <w:t>6.</w:t>
            </w:r>
          </w:p>
        </w:tc>
        <w:tc>
          <w:tcPr>
            <w:tcW w:w="4188" w:type="dxa"/>
            <w:tcBorders>
              <w:top w:val="nil"/>
              <w:left w:val="nil"/>
              <w:bottom w:val="single" w:sz="8" w:space="0" w:color="auto"/>
              <w:right w:val="single" w:sz="8" w:space="0" w:color="auto"/>
            </w:tcBorders>
            <w:hideMark/>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Calibri" w:hAnsi="Calibri" w:cs="Times New Roman"/>
              </w:rPr>
              <w:t xml:space="preserve">Stworzenie i udostępnienie wersji pilotażowej stron 3 ministerstw: MC, MR, ME </w:t>
            </w:r>
          </w:p>
        </w:tc>
        <w:tc>
          <w:tcPr>
            <w:tcW w:w="1558" w:type="dxa"/>
            <w:tcBorders>
              <w:top w:val="nil"/>
              <w:left w:val="nil"/>
              <w:bottom w:val="single" w:sz="8" w:space="0" w:color="auto"/>
              <w:right w:val="single" w:sz="8" w:space="0" w:color="auto"/>
            </w:tcBorders>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Calibri" w:hAnsi="Calibri" w:cs="Times New Roman"/>
              </w:rPr>
              <w:t>Portal RP</w:t>
            </w:r>
          </w:p>
        </w:tc>
        <w:tc>
          <w:tcPr>
            <w:tcW w:w="2123" w:type="dxa"/>
            <w:tcBorders>
              <w:top w:val="nil"/>
              <w:left w:val="nil"/>
              <w:bottom w:val="single" w:sz="8" w:space="0" w:color="auto"/>
              <w:right w:val="single" w:sz="8" w:space="0" w:color="auto"/>
            </w:tcBorders>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Calibri" w:hAnsi="Calibri" w:cs="Times New Roman"/>
              </w:rPr>
              <w:t>1 stycznia 2016</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Calibri" w:hAnsi="Calibri" w:cs="Times New Roman"/>
              </w:rPr>
              <w:t>7.</w:t>
            </w:r>
          </w:p>
        </w:tc>
        <w:tc>
          <w:tcPr>
            <w:tcW w:w="4188" w:type="dxa"/>
            <w:tcBorders>
              <w:top w:val="nil"/>
              <w:left w:val="nil"/>
              <w:bottom w:val="single" w:sz="8" w:space="0" w:color="auto"/>
              <w:right w:val="single" w:sz="8" w:space="0" w:color="auto"/>
            </w:tcBorders>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Calibri" w:hAnsi="Calibri" w:cs="Times New Roman"/>
              </w:rPr>
              <w:t>Pierwsza odsłona Portalu Rzeczypospolitej Polskiej uwzględniająca w części usługowej usługi dla obywatela oraz  przedsiębiorcy</w:t>
            </w:r>
          </w:p>
        </w:tc>
        <w:tc>
          <w:tcPr>
            <w:tcW w:w="1558" w:type="dxa"/>
            <w:tcBorders>
              <w:top w:val="nil"/>
              <w:left w:val="nil"/>
              <w:bottom w:val="single" w:sz="8" w:space="0" w:color="auto"/>
              <w:right w:val="single" w:sz="8" w:space="0" w:color="auto"/>
            </w:tcBorders>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Calibri" w:hAnsi="Calibri" w:cs="Times New Roman"/>
              </w:rPr>
              <w:t>Portal RP</w:t>
            </w:r>
          </w:p>
        </w:tc>
        <w:tc>
          <w:tcPr>
            <w:tcW w:w="2123" w:type="dxa"/>
            <w:tcBorders>
              <w:top w:val="nil"/>
              <w:left w:val="nil"/>
              <w:bottom w:val="single" w:sz="8" w:space="0" w:color="auto"/>
              <w:right w:val="single" w:sz="8" w:space="0" w:color="auto"/>
            </w:tcBorders>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Calibri" w:hAnsi="Calibri" w:cs="Times New Roman"/>
              </w:rPr>
              <w:t>31 marca 2017</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lang w:val="en-US"/>
              </w:rPr>
              <w:t>8.</w:t>
            </w:r>
          </w:p>
        </w:tc>
        <w:tc>
          <w:tcPr>
            <w:tcW w:w="418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proofErr w:type="spellStart"/>
            <w:r w:rsidRPr="00CC2AF6">
              <w:rPr>
                <w:rFonts w:ascii="Calibri" w:eastAsia="Times New Roman" w:hAnsi="Calibri" w:cs="Times New Roman"/>
                <w:color w:val="000000"/>
                <w:lang w:val="en-US"/>
              </w:rPr>
              <w:t>Opracowanie</w:t>
            </w:r>
            <w:proofErr w:type="spellEnd"/>
            <w:r w:rsidRPr="00CC2AF6">
              <w:rPr>
                <w:rFonts w:ascii="Calibri" w:eastAsia="Times New Roman" w:hAnsi="Calibri" w:cs="Times New Roman"/>
                <w:color w:val="000000"/>
                <w:lang w:val="en-US"/>
              </w:rPr>
              <w:t xml:space="preserve">  </w:t>
            </w:r>
            <w:proofErr w:type="spellStart"/>
            <w:r w:rsidRPr="00CC2AF6">
              <w:rPr>
                <w:rFonts w:ascii="Calibri" w:eastAsia="Times New Roman" w:hAnsi="Calibri" w:cs="Times New Roman"/>
                <w:color w:val="000000"/>
                <w:lang w:val="en-US"/>
              </w:rPr>
              <w:t>dokumentu</w:t>
            </w:r>
            <w:proofErr w:type="spellEnd"/>
            <w:r w:rsidRPr="00CC2AF6">
              <w:rPr>
                <w:rFonts w:ascii="Calibri" w:eastAsia="Times New Roman" w:hAnsi="Calibri" w:cs="Times New Roman"/>
                <w:color w:val="000000"/>
                <w:lang w:val="en-US"/>
              </w:rPr>
              <w:t xml:space="preserve"> "</w:t>
            </w:r>
            <w:proofErr w:type="spellStart"/>
            <w:r w:rsidRPr="00CC2AF6">
              <w:rPr>
                <w:rFonts w:ascii="Calibri" w:eastAsia="Times New Roman" w:hAnsi="Calibri" w:cs="Times New Roman"/>
                <w:color w:val="000000"/>
                <w:lang w:val="en-US"/>
              </w:rPr>
              <w:t>Linia</w:t>
            </w:r>
            <w:proofErr w:type="spellEnd"/>
            <w:r w:rsidRPr="00CC2AF6">
              <w:rPr>
                <w:rFonts w:ascii="Calibri" w:eastAsia="Times New Roman" w:hAnsi="Calibri" w:cs="Times New Roman"/>
                <w:color w:val="000000"/>
                <w:lang w:val="en-US"/>
              </w:rPr>
              <w:t xml:space="preserve"> </w:t>
            </w:r>
            <w:proofErr w:type="spellStart"/>
            <w:r w:rsidRPr="00CC2AF6">
              <w:rPr>
                <w:rFonts w:ascii="Calibri" w:eastAsia="Times New Roman" w:hAnsi="Calibri" w:cs="Times New Roman"/>
                <w:color w:val="000000"/>
                <w:lang w:val="en-US"/>
              </w:rPr>
              <w:t>Współpracy</w:t>
            </w:r>
            <w:proofErr w:type="spellEnd"/>
            <w:r w:rsidRPr="00CC2AF6">
              <w:rPr>
                <w:rFonts w:ascii="Calibri" w:eastAsia="Times New Roman" w:hAnsi="Calibri" w:cs="Times New Roman"/>
                <w:color w:val="000000"/>
                <w:lang w:val="en-US"/>
              </w:rPr>
              <w:t xml:space="preserve"> 2016"</w:t>
            </w:r>
          </w:p>
        </w:tc>
        <w:tc>
          <w:tcPr>
            <w:tcW w:w="155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proofErr w:type="spellStart"/>
            <w:r w:rsidRPr="00CC2AF6">
              <w:rPr>
                <w:rFonts w:ascii="Calibri" w:eastAsia="Times New Roman" w:hAnsi="Calibri" w:cs="Times New Roman"/>
                <w:color w:val="000000"/>
                <w:lang w:val="en-US"/>
              </w:rPr>
              <w:t>Linia</w:t>
            </w:r>
            <w:proofErr w:type="spellEnd"/>
            <w:r w:rsidRPr="00CC2AF6">
              <w:rPr>
                <w:rFonts w:ascii="Calibri" w:eastAsia="Times New Roman" w:hAnsi="Calibri" w:cs="Times New Roman"/>
                <w:color w:val="000000"/>
                <w:lang w:val="en-US"/>
              </w:rPr>
              <w:t xml:space="preserve"> </w:t>
            </w:r>
            <w:proofErr w:type="spellStart"/>
            <w:r w:rsidRPr="00CC2AF6">
              <w:rPr>
                <w:rFonts w:ascii="Calibri" w:eastAsia="Times New Roman" w:hAnsi="Calibri" w:cs="Times New Roman"/>
                <w:color w:val="000000"/>
                <w:lang w:val="en-US"/>
              </w:rPr>
              <w:t>Współpracy</w:t>
            </w:r>
            <w:proofErr w:type="spellEnd"/>
          </w:p>
        </w:tc>
        <w:tc>
          <w:tcPr>
            <w:tcW w:w="2123"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proofErr w:type="spellStart"/>
            <w:r w:rsidRPr="00CC2AF6">
              <w:rPr>
                <w:rFonts w:ascii="Calibri" w:eastAsia="Times New Roman" w:hAnsi="Calibri" w:cs="Times New Roman"/>
                <w:color w:val="000000"/>
                <w:lang w:val="en-US"/>
              </w:rPr>
              <w:t>grudzień</w:t>
            </w:r>
            <w:proofErr w:type="spellEnd"/>
            <w:r w:rsidRPr="00CC2AF6">
              <w:rPr>
                <w:rFonts w:ascii="Calibri" w:eastAsia="Times New Roman" w:hAnsi="Calibri" w:cs="Times New Roman"/>
                <w:color w:val="000000"/>
                <w:lang w:val="en-US"/>
              </w:rPr>
              <w:t xml:space="preserve"> 2016</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rPr>
              <w:t>9.</w:t>
            </w:r>
          </w:p>
        </w:tc>
        <w:tc>
          <w:tcPr>
            <w:tcW w:w="418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Utworzenie CKA</w:t>
            </w:r>
          </w:p>
        </w:tc>
        <w:tc>
          <w:tcPr>
            <w:tcW w:w="155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proofErr w:type="spellStart"/>
            <w:r w:rsidRPr="00CC2AF6">
              <w:rPr>
                <w:rFonts w:ascii="Calibri" w:eastAsia="Times New Roman" w:hAnsi="Calibri" w:cs="Times New Roman"/>
                <w:color w:val="000000"/>
                <w:lang w:val="en-US"/>
              </w:rPr>
              <w:t>Kompetencje</w:t>
            </w:r>
            <w:proofErr w:type="spellEnd"/>
          </w:p>
        </w:tc>
        <w:tc>
          <w:tcPr>
            <w:tcW w:w="2123"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lang w:val="en-US"/>
              </w:rPr>
              <w:t>I kw. 2017</w:t>
            </w:r>
          </w:p>
        </w:tc>
      </w:tr>
      <w:tr w:rsidR="00CC2AF6" w:rsidRPr="00CC2AF6" w:rsidTr="00594439">
        <w:trPr>
          <w:cantSplit/>
        </w:trPr>
        <w:tc>
          <w:tcPr>
            <w:tcW w:w="495" w:type="dxa"/>
            <w:tcBorders>
              <w:top w:val="nil"/>
              <w:left w:val="single" w:sz="8" w:space="0" w:color="auto"/>
              <w:bottom w:val="single" w:sz="8" w:space="0" w:color="auto"/>
              <w:right w:val="single" w:sz="8" w:space="0" w:color="auto"/>
            </w:tcBorders>
            <w:vAlign w:val="center"/>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rPr>
              <w:t>10.</w:t>
            </w:r>
          </w:p>
        </w:tc>
        <w:tc>
          <w:tcPr>
            <w:tcW w:w="418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 xml:space="preserve">Opis produktów, interfejsów, architektury </w:t>
            </w:r>
            <w:r w:rsidRPr="00CC2AF6">
              <w:rPr>
                <w:rFonts w:ascii="Calibri" w:eastAsia="Times New Roman" w:hAnsi="Calibri" w:cs="Times New Roman"/>
                <w:color w:val="000000"/>
              </w:rPr>
              <w:br/>
              <w:t>i harmonogramu rozwoju EZD RP</w:t>
            </w:r>
          </w:p>
        </w:tc>
        <w:tc>
          <w:tcPr>
            <w:tcW w:w="1558"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EZD RP</w:t>
            </w:r>
          </w:p>
        </w:tc>
        <w:tc>
          <w:tcPr>
            <w:tcW w:w="2123" w:type="dxa"/>
            <w:tcBorders>
              <w:top w:val="nil"/>
              <w:left w:val="nil"/>
              <w:bottom w:val="single" w:sz="8"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IV kw. 2016</w:t>
            </w:r>
          </w:p>
        </w:tc>
      </w:tr>
      <w:tr w:rsidR="00CC2AF6" w:rsidRPr="00CC2AF6" w:rsidTr="00594439">
        <w:trPr>
          <w:cantSplit/>
        </w:trPr>
        <w:tc>
          <w:tcPr>
            <w:tcW w:w="495" w:type="dxa"/>
            <w:tcBorders>
              <w:top w:val="nil"/>
              <w:left w:val="single" w:sz="8" w:space="0" w:color="auto"/>
              <w:bottom w:val="single" w:sz="4" w:space="0" w:color="auto"/>
              <w:right w:val="single" w:sz="8" w:space="0" w:color="auto"/>
            </w:tcBorders>
            <w:vAlign w:val="center"/>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rPr>
              <w:t>11.</w:t>
            </w:r>
          </w:p>
        </w:tc>
        <w:tc>
          <w:tcPr>
            <w:tcW w:w="4188" w:type="dxa"/>
            <w:tcBorders>
              <w:top w:val="nil"/>
              <w:left w:val="nil"/>
              <w:bottom w:val="single" w:sz="4"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Opracowanie harmonogramu inkorporacji systemów do SRP na rok 2017 – na podstawie Modelu Informacyjnego Państwa</w:t>
            </w:r>
          </w:p>
        </w:tc>
        <w:tc>
          <w:tcPr>
            <w:tcW w:w="1558" w:type="dxa"/>
            <w:tcBorders>
              <w:top w:val="nil"/>
              <w:left w:val="nil"/>
              <w:bottom w:val="single" w:sz="4"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rPr>
              <w:t>SRP</w:t>
            </w:r>
          </w:p>
        </w:tc>
        <w:tc>
          <w:tcPr>
            <w:tcW w:w="2123" w:type="dxa"/>
            <w:tcBorders>
              <w:top w:val="nil"/>
              <w:left w:val="nil"/>
              <w:bottom w:val="single" w:sz="4" w:space="0" w:color="auto"/>
              <w:right w:val="single" w:sz="8" w:space="0" w:color="auto"/>
            </w:tcBorders>
            <w:vAlign w:val="center"/>
            <w:hideMark/>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lang w:val="en-US"/>
              </w:rPr>
              <w:t>III kw. 2016</w:t>
            </w:r>
          </w:p>
        </w:tc>
      </w:tr>
      <w:tr w:rsidR="00CC2AF6" w:rsidRPr="00CC2AF6" w:rsidTr="00594439">
        <w:trPr>
          <w:cantSplit/>
        </w:trPr>
        <w:tc>
          <w:tcPr>
            <w:tcW w:w="495" w:type="dxa"/>
            <w:tcBorders>
              <w:top w:val="single" w:sz="4" w:space="0" w:color="auto"/>
              <w:left w:val="single" w:sz="4" w:space="0" w:color="auto"/>
              <w:bottom w:val="single" w:sz="4" w:space="0" w:color="auto"/>
              <w:right w:val="single" w:sz="4" w:space="0" w:color="auto"/>
            </w:tcBorders>
            <w:vAlign w:val="center"/>
          </w:tcPr>
          <w:p w:rsidR="00CC2AF6" w:rsidRPr="00CC2AF6" w:rsidRDefault="00CC2AF6" w:rsidP="00CC2AF6">
            <w:pPr>
              <w:spacing w:after="0" w:line="240" w:lineRule="auto"/>
              <w:jc w:val="right"/>
              <w:rPr>
                <w:rFonts w:ascii="Calibri" w:eastAsia="Times New Roman" w:hAnsi="Calibri" w:cs="Times New Roman"/>
                <w:color w:val="000000"/>
                <w:lang w:val="en-US"/>
              </w:rPr>
            </w:pPr>
            <w:r w:rsidRPr="00CC2AF6">
              <w:rPr>
                <w:rFonts w:ascii="Calibri" w:eastAsia="Times New Roman" w:hAnsi="Calibri" w:cs="Times New Roman"/>
                <w:color w:val="000000"/>
                <w:lang w:val="en-US"/>
              </w:rPr>
              <w:t>12.</w:t>
            </w:r>
          </w:p>
        </w:tc>
        <w:tc>
          <w:tcPr>
            <w:tcW w:w="4188" w:type="dxa"/>
            <w:tcBorders>
              <w:top w:val="single" w:sz="4" w:space="0" w:color="auto"/>
              <w:left w:val="single" w:sz="4" w:space="0" w:color="auto"/>
              <w:bottom w:val="single" w:sz="4" w:space="0" w:color="auto"/>
              <w:right w:val="single" w:sz="4" w:space="0" w:color="auto"/>
            </w:tcBorders>
            <w:vAlign w:val="center"/>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Założenia „</w:t>
            </w:r>
            <w:r w:rsidRPr="00CC2AF6">
              <w:rPr>
                <w:rFonts w:ascii="Calibri" w:eastAsia="Calibri" w:hAnsi="Calibri" w:cs="Times New Roman"/>
              </w:rPr>
              <w:t>Wspólna infrastruktura Państwa”</w:t>
            </w:r>
          </w:p>
        </w:tc>
        <w:tc>
          <w:tcPr>
            <w:tcW w:w="1558" w:type="dxa"/>
            <w:tcBorders>
              <w:top w:val="single" w:sz="4" w:space="0" w:color="auto"/>
              <w:left w:val="single" w:sz="4" w:space="0" w:color="auto"/>
              <w:bottom w:val="single" w:sz="4" w:space="0" w:color="auto"/>
              <w:right w:val="single" w:sz="4" w:space="0" w:color="auto"/>
            </w:tcBorders>
            <w:vAlign w:val="center"/>
          </w:tcPr>
          <w:p w:rsidR="00CC2AF6" w:rsidRPr="00CC2AF6" w:rsidRDefault="00CC2AF6" w:rsidP="00CC2AF6">
            <w:pPr>
              <w:spacing w:after="0" w:line="240" w:lineRule="auto"/>
              <w:rPr>
                <w:rFonts w:ascii="Calibri" w:eastAsia="Times New Roman" w:hAnsi="Calibri" w:cs="Times New Roman"/>
                <w:color w:val="000000"/>
              </w:rPr>
            </w:pPr>
            <w:r w:rsidRPr="00CC2AF6">
              <w:rPr>
                <w:rFonts w:ascii="Calibri" w:eastAsia="Times New Roman" w:hAnsi="Calibri" w:cs="Times New Roman"/>
                <w:color w:val="000000"/>
              </w:rPr>
              <w:t>Architektura IT</w:t>
            </w:r>
          </w:p>
        </w:tc>
        <w:tc>
          <w:tcPr>
            <w:tcW w:w="2123" w:type="dxa"/>
            <w:tcBorders>
              <w:top w:val="single" w:sz="4" w:space="0" w:color="auto"/>
              <w:left w:val="single" w:sz="4" w:space="0" w:color="auto"/>
              <w:bottom w:val="single" w:sz="4" w:space="0" w:color="auto"/>
              <w:right w:val="single" w:sz="4" w:space="0" w:color="auto"/>
            </w:tcBorders>
            <w:vAlign w:val="center"/>
          </w:tcPr>
          <w:p w:rsidR="00CC2AF6" w:rsidRPr="00CC2AF6" w:rsidRDefault="00CC2AF6" w:rsidP="00CC2AF6">
            <w:pPr>
              <w:spacing w:after="0" w:line="240" w:lineRule="auto"/>
              <w:rPr>
                <w:rFonts w:ascii="Calibri" w:eastAsia="Times New Roman" w:hAnsi="Calibri" w:cs="Times New Roman"/>
                <w:color w:val="000000"/>
                <w:lang w:val="en-US"/>
              </w:rPr>
            </w:pPr>
            <w:r w:rsidRPr="00CC2AF6">
              <w:rPr>
                <w:rFonts w:ascii="Calibri" w:eastAsia="Times New Roman" w:hAnsi="Calibri" w:cs="Times New Roman"/>
                <w:color w:val="000000"/>
                <w:lang w:val="en-US"/>
              </w:rPr>
              <w:t>IV kw. 2016</w:t>
            </w:r>
          </w:p>
        </w:tc>
      </w:tr>
    </w:tbl>
    <w:p w:rsidR="00CC2AF6" w:rsidRPr="00CC2AF6" w:rsidRDefault="00CC2AF6" w:rsidP="00CC2AF6">
      <w:pPr>
        <w:spacing w:after="200" w:line="276" w:lineRule="auto"/>
        <w:rPr>
          <w:rFonts w:ascii="Cambria" w:eastAsia="MS Gothic" w:hAnsi="Cambria" w:cs="Times New Roman"/>
          <w:b/>
          <w:bCs/>
          <w:color w:val="4F81BD"/>
          <w:sz w:val="26"/>
          <w:szCs w:val="26"/>
        </w:rPr>
      </w:pPr>
      <w:r w:rsidRPr="00CC2AF6">
        <w:rPr>
          <w:rFonts w:ascii="Calibri" w:eastAsia="Calibri" w:hAnsi="Calibri" w:cs="Times New Roman"/>
        </w:rPr>
        <w:br w:type="page"/>
      </w:r>
    </w:p>
    <w:p w:rsidR="00CC2AF6" w:rsidRPr="00CC2AF6" w:rsidRDefault="00CC2AF6" w:rsidP="00CC2AF6">
      <w:pPr>
        <w:keepNext/>
        <w:keepLines/>
        <w:spacing w:before="200" w:after="0" w:line="276" w:lineRule="auto"/>
        <w:ind w:left="360"/>
        <w:outlineLvl w:val="1"/>
        <w:rPr>
          <w:rFonts w:ascii="Cambria" w:eastAsia="MS Gothic" w:hAnsi="Cambria" w:cs="Times New Roman"/>
          <w:b/>
          <w:bCs/>
          <w:sz w:val="26"/>
          <w:szCs w:val="26"/>
        </w:rPr>
      </w:pPr>
      <w:bookmarkStart w:id="34" w:name="_Toc455138313"/>
      <w:r w:rsidRPr="00CC2AF6">
        <w:rPr>
          <w:rFonts w:ascii="Cambria" w:eastAsia="MS Gothic" w:hAnsi="Cambria" w:cs="Times New Roman"/>
          <w:b/>
          <w:bCs/>
          <w:sz w:val="26"/>
          <w:szCs w:val="26"/>
        </w:rPr>
        <w:lastRenderedPageBreak/>
        <w:t>Załączniki</w:t>
      </w:r>
      <w:bookmarkEnd w:id="34"/>
    </w:p>
    <w:p w:rsidR="00CC2AF6" w:rsidRPr="00CC2AF6" w:rsidRDefault="00CC2AF6" w:rsidP="00CC2AF6">
      <w:pPr>
        <w:spacing w:after="200" w:line="276" w:lineRule="auto"/>
        <w:rPr>
          <w:rFonts w:ascii="Calibri" w:eastAsia="Calibri" w:hAnsi="Calibri" w:cs="Times New Roman"/>
        </w:rPr>
      </w:pPr>
    </w:p>
    <w:p w:rsidR="0074655B" w:rsidRDefault="00696FC5" w:rsidP="00696FC5">
      <w:pPr>
        <w:spacing w:after="200" w:line="276" w:lineRule="auto"/>
        <w:contextualSpacing/>
        <w:rPr>
          <w:rFonts w:ascii="Calibri" w:eastAsia="Calibri" w:hAnsi="Calibri" w:cs="Times New Roman"/>
        </w:rPr>
      </w:pPr>
      <w:r>
        <w:rPr>
          <w:rFonts w:ascii="Calibri" w:eastAsia="Calibri" w:hAnsi="Calibri" w:cs="Times New Roman"/>
        </w:rPr>
        <w:t xml:space="preserve">Załącznik nr 1 </w:t>
      </w:r>
      <w:r w:rsidR="0074655B" w:rsidRPr="0074655B">
        <w:rPr>
          <w:rFonts w:ascii="Calibri" w:eastAsia="Calibri" w:hAnsi="Calibri" w:cs="Times New Roman"/>
        </w:rPr>
        <w:t>do  Strategii Informatyzacji Państwa - Plan Działań Ministra Cyfryzacji</w:t>
      </w:r>
      <w:r>
        <w:rPr>
          <w:rFonts w:ascii="Calibri" w:eastAsia="Calibri" w:hAnsi="Calibri" w:cs="Times New Roman"/>
        </w:rPr>
        <w:t xml:space="preserve"> </w:t>
      </w:r>
    </w:p>
    <w:p w:rsidR="00D52ABB" w:rsidRDefault="00D52ABB" w:rsidP="00D52ABB">
      <w:pPr>
        <w:spacing w:after="200" w:line="276" w:lineRule="auto"/>
        <w:contextualSpacing/>
        <w:rPr>
          <w:rFonts w:ascii="Calibri" w:eastAsia="Calibri" w:hAnsi="Calibri" w:cs="Times New Roman"/>
        </w:rPr>
      </w:pPr>
    </w:p>
    <w:p w:rsidR="00CC2AF6" w:rsidRPr="00CC2AF6" w:rsidRDefault="00CC2AF6" w:rsidP="00D52ABB">
      <w:pPr>
        <w:spacing w:after="200" w:line="276" w:lineRule="auto"/>
        <w:contextualSpacing/>
        <w:jc w:val="center"/>
        <w:rPr>
          <w:rFonts w:ascii="Calibri" w:eastAsia="Calibri" w:hAnsi="Calibri" w:cs="Times New Roman"/>
        </w:rPr>
      </w:pPr>
      <w:r w:rsidRPr="00CC2AF6">
        <w:rPr>
          <w:rFonts w:ascii="Calibri" w:eastAsia="Calibri" w:hAnsi="Calibri" w:cs="Times New Roman"/>
        </w:rPr>
        <w:t>Założenia funkcjonowania Po</w:t>
      </w:r>
      <w:r w:rsidR="00D52ABB">
        <w:rPr>
          <w:rFonts w:ascii="Calibri" w:eastAsia="Calibri" w:hAnsi="Calibri" w:cs="Times New Roman"/>
        </w:rPr>
        <w:t>rtalu Rzeczypospolitej Polskiej</w:t>
      </w:r>
    </w:p>
    <w:p w:rsidR="00696FC5" w:rsidRPr="00696FC5" w:rsidRDefault="00696FC5" w:rsidP="00696FC5">
      <w:pPr>
        <w:keepNext/>
        <w:keepLines/>
        <w:spacing w:before="480" w:after="0" w:line="240" w:lineRule="auto"/>
        <w:outlineLvl w:val="0"/>
        <w:rPr>
          <w:rFonts w:ascii="Calibri" w:eastAsia="MS Gothic" w:hAnsi="Calibri" w:cs="Times New Roman"/>
          <w:b/>
          <w:bCs/>
          <w:sz w:val="24"/>
          <w:szCs w:val="24"/>
        </w:rPr>
      </w:pPr>
      <w:bookmarkStart w:id="35" w:name="_Toc327512418"/>
      <w:r w:rsidRPr="00696FC5">
        <w:rPr>
          <w:rFonts w:ascii="Calibri" w:eastAsia="MS Gothic" w:hAnsi="Calibri" w:cs="Times New Roman"/>
          <w:b/>
          <w:bCs/>
          <w:sz w:val="24"/>
          <w:szCs w:val="24"/>
        </w:rPr>
        <w:t>Portal Rzeczypospolitej Polskiej</w:t>
      </w:r>
      <w:bookmarkEnd w:id="35"/>
    </w:p>
    <w:p w:rsidR="00696FC5" w:rsidRPr="00696FC5" w:rsidRDefault="00696FC5" w:rsidP="00696FC5">
      <w:pPr>
        <w:spacing w:after="200" w:line="240" w:lineRule="auto"/>
        <w:rPr>
          <w:rFonts w:ascii="Calibri" w:eastAsia="Cambria" w:hAnsi="Calibri" w:cs="Times New Roman"/>
        </w:rPr>
      </w:pPr>
    </w:p>
    <w:p w:rsidR="00696FC5" w:rsidRPr="00696FC5" w:rsidRDefault="00696FC5" w:rsidP="00696FC5">
      <w:pPr>
        <w:spacing w:after="200" w:line="276" w:lineRule="auto"/>
        <w:ind w:firstLine="709"/>
        <w:rPr>
          <w:rFonts w:ascii="Calibri" w:eastAsia="Cambria" w:hAnsi="Calibri" w:cs="Times New Roman"/>
        </w:rPr>
      </w:pPr>
      <w:r w:rsidRPr="00696FC5">
        <w:rPr>
          <w:rFonts w:ascii="Calibri" w:eastAsia="Cambria" w:hAnsi="Calibri" w:cs="Times New Roman"/>
        </w:rPr>
        <w:t>W dokumencie powstałym po konsultacjach „Kierunków Działań Strategicznych Ministra Cyfryzacji w obszarze informatyzacji usług publicznych” z dnia 26 lutego 2016 r. określony został cel projektu jednolitej bramy informacyjno-usługowej Rzeczypospolitej Polskiej:</w:t>
      </w:r>
    </w:p>
    <w:p w:rsidR="00696FC5" w:rsidRPr="00696FC5" w:rsidRDefault="00696FC5" w:rsidP="00696FC5">
      <w:pPr>
        <w:spacing w:after="200" w:line="276" w:lineRule="auto"/>
        <w:ind w:firstLine="709"/>
        <w:jc w:val="both"/>
        <w:rPr>
          <w:rFonts w:ascii="Calibri" w:eastAsia="Cambria" w:hAnsi="Calibri" w:cs="Times New Roman"/>
        </w:rPr>
      </w:pPr>
      <w:r w:rsidRPr="00696FC5">
        <w:rPr>
          <w:rFonts w:ascii="Calibri" w:eastAsia="Cambria" w:hAnsi="Calibri" w:cs="Times New Roman"/>
        </w:rPr>
        <w:t>„Państwo polskie jest jedno, administracja w oczach obywatela musi stanowić całość. Obywatel czy przedsiębiorca, który szuka informacji dotyczącej administracji rządowej  będzie miał do dyspozycji jedną stronę internetową, gdzie szybko odnajdzie wszelkie potrzebne informacje, w tym także te obecnie zawarte w Biuletynach Informacji Publicznej (BIP), jak i e-usługi, prezentowane w jednolity i ustandaryzowany sposób. Pozwoli to jednocześnie na znaczne zmniejszenie kosztów utrzymywania, zarządzania i budowania niezależnych serwisów internetowych poszczególnych jednostek administracji państwowej. Należy stworzyć jeden zunifikowany i przejrzysty portal informacyjno-usługowy całej administracji rządowej.”</w:t>
      </w:r>
    </w:p>
    <w:p w:rsidR="00696FC5" w:rsidRPr="00696FC5" w:rsidRDefault="00696FC5" w:rsidP="00696FC5">
      <w:pPr>
        <w:spacing w:after="200" w:line="276" w:lineRule="auto"/>
        <w:rPr>
          <w:rFonts w:ascii="Calibri" w:eastAsia="Times New Roman" w:hAnsi="Calibri" w:cs="Times New Roman"/>
          <w:color w:val="222222"/>
          <w:sz w:val="20"/>
        </w:rPr>
      </w:pPr>
      <w:r w:rsidRPr="00696FC5">
        <w:rPr>
          <w:rFonts w:ascii="Calibri" w:eastAsia="Times New Roman" w:hAnsi="Calibri" w:cs="Times New Roman"/>
          <w:color w:val="222222"/>
        </w:rPr>
        <w:t>Portal Rzeczypospolitej Polskiej będzie więc „stroną główną” państwa polskiego, której celem będzie udostępnianie:</w:t>
      </w:r>
    </w:p>
    <w:p w:rsidR="00696FC5" w:rsidRPr="00696FC5" w:rsidRDefault="00696FC5" w:rsidP="00077D4F">
      <w:pPr>
        <w:numPr>
          <w:ilvl w:val="0"/>
          <w:numId w:val="71"/>
        </w:numPr>
        <w:spacing w:before="120" w:after="0" w:line="240" w:lineRule="auto"/>
        <w:ind w:left="680" w:hanging="170"/>
        <w:contextualSpacing/>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Informacji publicznych w rozumieniu art. 1 ustawy z dnia 6 września 2001 r. o dostępie do informacji publicznej oraz</w:t>
      </w:r>
      <w:r w:rsidRPr="00696FC5">
        <w:rPr>
          <w:rFonts w:ascii="Calibri" w:eastAsia="Times New Roman" w:hAnsi="Calibri" w:cs="Times New Roman"/>
          <w:color w:val="222222"/>
          <w:szCs w:val="24"/>
          <w:lang w:eastAsia="pl-PL"/>
        </w:rPr>
        <w:br/>
      </w:r>
    </w:p>
    <w:p w:rsidR="00696FC5" w:rsidRPr="00696FC5" w:rsidRDefault="00696FC5" w:rsidP="00077D4F">
      <w:pPr>
        <w:numPr>
          <w:ilvl w:val="0"/>
          <w:numId w:val="71"/>
        </w:numPr>
        <w:spacing w:before="120" w:after="0" w:line="240" w:lineRule="auto"/>
        <w:ind w:left="680" w:hanging="170"/>
        <w:contextualSpacing/>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Usług elektronicznych oferowanych przez organy administracji Rzeczypospolitej, a także informacji o innych usługach, które państwo świadczy na rzecz obywatela.</w:t>
      </w:r>
    </w:p>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 xml:space="preserve">Zatem Portal dzielić się będzie na dwie główne części: (Ad. I) część informacyjną, prezentującą w sposób jednolity i uporządkowany podstawowe informacje o jednostkach administracji publicznej i innych podmiotach wykonujących zadania publiczne, i (Ad. II) część usługową, w ramach której będzie można załatwić większość spraw z urzędami drogą elektroniczną i która będzie pełniła funkcję praktycznego przewodnika podpowiadającego, jak je załatwiać. </w:t>
      </w:r>
    </w:p>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spacing w:after="200" w:line="276" w:lineRule="auto"/>
        <w:rPr>
          <w:rFonts w:ascii="Calibri" w:eastAsia="Times New Roman" w:hAnsi="Calibri" w:cs="Times New Roman"/>
          <w:b/>
          <w:color w:val="222222"/>
          <w:sz w:val="28"/>
        </w:rPr>
      </w:pPr>
      <w:r w:rsidRPr="00696FC5">
        <w:rPr>
          <w:rFonts w:ascii="Calibri" w:eastAsia="Times New Roman" w:hAnsi="Calibri" w:cs="Times New Roman"/>
          <w:b/>
          <w:color w:val="222222"/>
          <w:sz w:val="28"/>
        </w:rPr>
        <w:t>SPIS TREŚCI</w:t>
      </w:r>
    </w:p>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tabs>
          <w:tab w:val="right" w:pos="9056"/>
        </w:tabs>
        <w:spacing w:before="240" w:after="120" w:line="276" w:lineRule="auto"/>
        <w:rPr>
          <w:rFonts w:ascii="Cambria" w:eastAsia="MS Mincho" w:hAnsi="Cambria" w:cs="Times New Roman"/>
          <w:noProof/>
          <w:sz w:val="24"/>
          <w:szCs w:val="24"/>
          <w:lang w:eastAsia="ja-JP"/>
        </w:rPr>
      </w:pPr>
      <w:r w:rsidRPr="00696FC5">
        <w:rPr>
          <w:rFonts w:ascii="Calibri" w:eastAsia="Times New Roman" w:hAnsi="Calibri" w:cs="Times New Roman"/>
          <w:b/>
          <w:caps/>
          <w:color w:val="222222"/>
          <w:u w:val="single"/>
        </w:rPr>
        <w:fldChar w:fldCharType="begin"/>
      </w:r>
      <w:r w:rsidRPr="00696FC5">
        <w:rPr>
          <w:rFonts w:ascii="Calibri" w:eastAsia="Times New Roman" w:hAnsi="Calibri" w:cs="Times New Roman"/>
          <w:b/>
          <w:caps/>
          <w:color w:val="222222"/>
          <w:u w:val="single"/>
        </w:rPr>
        <w:instrText xml:space="preserve"> TOC \o "1-3" </w:instrText>
      </w:r>
      <w:r w:rsidRPr="00696FC5">
        <w:rPr>
          <w:rFonts w:ascii="Calibri" w:eastAsia="Times New Roman" w:hAnsi="Calibri" w:cs="Times New Roman"/>
          <w:b/>
          <w:caps/>
          <w:color w:val="222222"/>
          <w:u w:val="single"/>
        </w:rPr>
        <w:fldChar w:fldCharType="separate"/>
      </w:r>
      <w:r w:rsidRPr="00696FC5">
        <w:rPr>
          <w:rFonts w:ascii="Cambria" w:eastAsia="Cambria" w:hAnsi="Cambria" w:cs="Times New Roman"/>
          <w:b/>
          <w:caps/>
          <w:noProof/>
          <w:u w:val="single"/>
        </w:rPr>
        <w:t>Portal Rzeczypospolitej Polskiej</w:t>
      </w:r>
      <w:r w:rsidRPr="00696FC5">
        <w:rPr>
          <w:rFonts w:ascii="Cambria" w:eastAsia="Cambria" w:hAnsi="Cambria" w:cs="Times New Roman"/>
          <w:b/>
          <w:caps/>
          <w:noProof/>
          <w:u w:val="single"/>
        </w:rPr>
        <w:tab/>
      </w:r>
      <w:r w:rsidRPr="00696FC5">
        <w:rPr>
          <w:rFonts w:ascii="Cambria" w:eastAsia="Cambria" w:hAnsi="Cambria" w:cs="Times New Roman"/>
          <w:b/>
          <w:caps/>
          <w:noProof/>
          <w:u w:val="single"/>
        </w:rPr>
        <w:fldChar w:fldCharType="begin"/>
      </w:r>
      <w:r w:rsidRPr="00696FC5">
        <w:rPr>
          <w:rFonts w:ascii="Cambria" w:eastAsia="Cambria" w:hAnsi="Cambria" w:cs="Times New Roman"/>
          <w:b/>
          <w:caps/>
          <w:noProof/>
          <w:u w:val="single"/>
        </w:rPr>
        <w:instrText xml:space="preserve"> PAGEREF _Toc327512418 \h </w:instrText>
      </w:r>
      <w:r w:rsidRPr="00696FC5">
        <w:rPr>
          <w:rFonts w:ascii="Cambria" w:eastAsia="Cambria" w:hAnsi="Cambria" w:cs="Times New Roman"/>
          <w:b/>
          <w:caps/>
          <w:noProof/>
          <w:u w:val="single"/>
        </w:rPr>
      </w:r>
      <w:r w:rsidRPr="00696FC5">
        <w:rPr>
          <w:rFonts w:ascii="Cambria" w:eastAsia="Cambria" w:hAnsi="Cambria" w:cs="Times New Roman"/>
          <w:b/>
          <w:caps/>
          <w:noProof/>
          <w:u w:val="single"/>
        </w:rPr>
        <w:fldChar w:fldCharType="separate"/>
      </w:r>
      <w:r w:rsidR="007C3124">
        <w:rPr>
          <w:rFonts w:ascii="Cambria" w:eastAsia="Cambria" w:hAnsi="Cambria" w:cs="Times New Roman"/>
          <w:b/>
          <w:caps/>
          <w:noProof/>
          <w:u w:val="single"/>
        </w:rPr>
        <w:t>59</w:t>
      </w:r>
      <w:r w:rsidRPr="00696FC5">
        <w:rPr>
          <w:rFonts w:ascii="Cambria" w:eastAsia="Cambria" w:hAnsi="Cambria" w:cs="Times New Roman"/>
          <w:b/>
          <w:caps/>
          <w:noProof/>
          <w:u w:val="single"/>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mbria" w:eastAsia="Cambria" w:hAnsi="Cambria" w:cs="Times New Roman"/>
          <w:b/>
          <w:smallCaps/>
          <w:noProof/>
          <w:sz w:val="24"/>
        </w:rPr>
        <w:t>A. OGÓLNA CHARAKTERYSTYKA FORMALNO–MERYTORYCZNA PORTALU</w:t>
      </w:r>
      <w:r w:rsidRPr="00696FC5">
        <w:rPr>
          <w:rFonts w:ascii="Cambria" w:eastAsia="Cambria" w:hAnsi="Cambria" w:cs="Times New Roman"/>
          <w:b/>
          <w:smallCaps/>
          <w:noProof/>
          <w:sz w:val="24"/>
        </w:rPr>
        <w:tab/>
      </w:r>
      <w:r w:rsidRPr="00696FC5">
        <w:rPr>
          <w:rFonts w:ascii="Cambria" w:eastAsia="Cambria" w:hAnsi="Cambria" w:cs="Times New Roman"/>
          <w:b/>
          <w:smallCaps/>
          <w:noProof/>
          <w:sz w:val="24"/>
        </w:rPr>
        <w:fldChar w:fldCharType="begin"/>
      </w:r>
      <w:r w:rsidRPr="00696FC5">
        <w:rPr>
          <w:rFonts w:ascii="Cambria" w:eastAsia="Cambria" w:hAnsi="Cambria" w:cs="Times New Roman"/>
          <w:b/>
          <w:smallCaps/>
          <w:noProof/>
          <w:sz w:val="24"/>
        </w:rPr>
        <w:instrText xml:space="preserve"> PAGEREF _Toc327512419 \h </w:instrText>
      </w:r>
      <w:r w:rsidRPr="00696FC5">
        <w:rPr>
          <w:rFonts w:ascii="Cambria" w:eastAsia="Cambria" w:hAnsi="Cambria" w:cs="Times New Roman"/>
          <w:b/>
          <w:smallCaps/>
          <w:noProof/>
          <w:sz w:val="24"/>
        </w:rPr>
      </w:r>
      <w:r w:rsidRPr="00696FC5">
        <w:rPr>
          <w:rFonts w:ascii="Cambria" w:eastAsia="Cambria" w:hAnsi="Cambria" w:cs="Times New Roman"/>
          <w:b/>
          <w:smallCaps/>
          <w:noProof/>
          <w:sz w:val="24"/>
        </w:rPr>
        <w:fldChar w:fldCharType="separate"/>
      </w:r>
      <w:r w:rsidR="007C3124">
        <w:rPr>
          <w:rFonts w:ascii="Cambria" w:eastAsia="Cambria" w:hAnsi="Cambria" w:cs="Times New Roman"/>
          <w:b/>
          <w:smallCaps/>
          <w:noProof/>
          <w:sz w:val="24"/>
        </w:rPr>
        <w:t>61</w:t>
      </w:r>
      <w:r w:rsidRPr="00696FC5">
        <w:rPr>
          <w:rFonts w:ascii="Cambria" w:eastAsia="Cambria" w:hAnsi="Cambria" w:cs="Times New Roman"/>
          <w:b/>
          <w:smallCaps/>
          <w:noProof/>
          <w:sz w:val="24"/>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mbria" w:eastAsia="Cambria" w:hAnsi="Cambria" w:cs="Times New Roman"/>
          <w:b/>
          <w:smallCaps/>
          <w:noProof/>
          <w:sz w:val="24"/>
        </w:rPr>
        <w:t>B. PROJEKTOWANIE ARCHITEKTURY TREŚCI I ZARZĄDZANIE NIĄ</w:t>
      </w:r>
      <w:r w:rsidRPr="00696FC5">
        <w:rPr>
          <w:rFonts w:ascii="Cambria" w:eastAsia="Cambria" w:hAnsi="Cambria" w:cs="Times New Roman"/>
          <w:b/>
          <w:smallCaps/>
          <w:noProof/>
          <w:sz w:val="24"/>
        </w:rPr>
        <w:tab/>
      </w:r>
      <w:r w:rsidRPr="00696FC5">
        <w:rPr>
          <w:rFonts w:ascii="Cambria" w:eastAsia="Cambria" w:hAnsi="Cambria" w:cs="Times New Roman"/>
          <w:b/>
          <w:smallCaps/>
          <w:noProof/>
          <w:sz w:val="24"/>
        </w:rPr>
        <w:fldChar w:fldCharType="begin"/>
      </w:r>
      <w:r w:rsidRPr="00696FC5">
        <w:rPr>
          <w:rFonts w:ascii="Cambria" w:eastAsia="Cambria" w:hAnsi="Cambria" w:cs="Times New Roman"/>
          <w:b/>
          <w:smallCaps/>
          <w:noProof/>
          <w:sz w:val="24"/>
        </w:rPr>
        <w:instrText xml:space="preserve"> PAGEREF _Toc327512420 \h </w:instrText>
      </w:r>
      <w:r w:rsidRPr="00696FC5">
        <w:rPr>
          <w:rFonts w:ascii="Cambria" w:eastAsia="Cambria" w:hAnsi="Cambria" w:cs="Times New Roman"/>
          <w:b/>
          <w:smallCaps/>
          <w:noProof/>
          <w:sz w:val="24"/>
        </w:rPr>
      </w:r>
      <w:r w:rsidRPr="00696FC5">
        <w:rPr>
          <w:rFonts w:ascii="Cambria" w:eastAsia="Cambria" w:hAnsi="Cambria" w:cs="Times New Roman"/>
          <w:b/>
          <w:smallCaps/>
          <w:noProof/>
          <w:sz w:val="24"/>
        </w:rPr>
        <w:fldChar w:fldCharType="separate"/>
      </w:r>
      <w:r w:rsidR="007C3124">
        <w:rPr>
          <w:rFonts w:ascii="Cambria" w:eastAsia="Cambria" w:hAnsi="Cambria" w:cs="Times New Roman"/>
          <w:b/>
          <w:smallCaps/>
          <w:noProof/>
          <w:sz w:val="24"/>
        </w:rPr>
        <w:t>63</w:t>
      </w:r>
      <w:r w:rsidRPr="00696FC5">
        <w:rPr>
          <w:rFonts w:ascii="Cambria" w:eastAsia="Cambria" w:hAnsi="Cambria" w:cs="Times New Roman"/>
          <w:b/>
          <w:smallCaps/>
          <w:noProof/>
          <w:sz w:val="24"/>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lastRenderedPageBreak/>
        <w:t>1. Zespół Architektury Informacji Publicznej CKA</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_Toc327512421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63</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2. Zespoły Redakcyjne Informacji Publicznej wewnątrz instytucji</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_Toc327512422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63</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mbria" w:eastAsia="Cambria" w:hAnsi="Cambria" w:cs="Times New Roman"/>
          <w:b/>
          <w:smallCaps/>
          <w:noProof/>
          <w:sz w:val="24"/>
        </w:rPr>
        <w:t>C. INFRASTRUKTURA TECHNICZNA PORTALU</w:t>
      </w:r>
      <w:r w:rsidRPr="00696FC5">
        <w:rPr>
          <w:rFonts w:ascii="Cambria" w:eastAsia="Cambria" w:hAnsi="Cambria" w:cs="Times New Roman"/>
          <w:b/>
          <w:smallCaps/>
          <w:noProof/>
          <w:sz w:val="24"/>
        </w:rPr>
        <w:tab/>
      </w:r>
      <w:r w:rsidRPr="00696FC5">
        <w:rPr>
          <w:rFonts w:ascii="Cambria" w:eastAsia="Cambria" w:hAnsi="Cambria" w:cs="Times New Roman"/>
          <w:b/>
          <w:smallCaps/>
          <w:noProof/>
          <w:sz w:val="24"/>
        </w:rPr>
        <w:fldChar w:fldCharType="begin"/>
      </w:r>
      <w:r w:rsidRPr="00696FC5">
        <w:rPr>
          <w:rFonts w:ascii="Cambria" w:eastAsia="Cambria" w:hAnsi="Cambria" w:cs="Times New Roman"/>
          <w:b/>
          <w:smallCaps/>
          <w:noProof/>
          <w:sz w:val="24"/>
        </w:rPr>
        <w:instrText xml:space="preserve"> PAGEREF _Toc327512423 \h </w:instrText>
      </w:r>
      <w:r w:rsidRPr="00696FC5">
        <w:rPr>
          <w:rFonts w:ascii="Cambria" w:eastAsia="Cambria" w:hAnsi="Cambria" w:cs="Times New Roman"/>
          <w:b/>
          <w:smallCaps/>
          <w:noProof/>
          <w:sz w:val="24"/>
        </w:rPr>
      </w:r>
      <w:r w:rsidRPr="00696FC5">
        <w:rPr>
          <w:rFonts w:ascii="Cambria" w:eastAsia="Cambria" w:hAnsi="Cambria" w:cs="Times New Roman"/>
          <w:b/>
          <w:smallCaps/>
          <w:noProof/>
          <w:sz w:val="24"/>
        </w:rPr>
        <w:fldChar w:fldCharType="separate"/>
      </w:r>
      <w:r w:rsidR="007C3124">
        <w:rPr>
          <w:rFonts w:ascii="Cambria" w:eastAsia="Cambria" w:hAnsi="Cambria" w:cs="Times New Roman"/>
          <w:b/>
          <w:smallCaps/>
          <w:noProof/>
          <w:sz w:val="24"/>
        </w:rPr>
        <w:t>64</w:t>
      </w:r>
      <w:r w:rsidRPr="00696FC5">
        <w:rPr>
          <w:rFonts w:ascii="Cambria" w:eastAsia="Cambria" w:hAnsi="Cambria" w:cs="Times New Roman"/>
          <w:b/>
          <w:smallCaps/>
          <w:noProof/>
          <w:sz w:val="24"/>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1. Rządowy CMS</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_Toc327512424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64</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2. Samorządowy CMS</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_Toc327512425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65</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3. CMS dla pozostałych instytucji publicznych (mini-CMS)</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_Toc327512426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65</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4. Ekosystem Portalu</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_Toc327512427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65</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5. Zaplecze serwerowe</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_Toc327512428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65</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mbria" w:eastAsia="Cambria" w:hAnsi="Cambria" w:cs="Times New Roman"/>
          <w:b/>
          <w:smallCaps/>
          <w:noProof/>
          <w:sz w:val="24"/>
        </w:rPr>
        <w:t>I. Opis szczegółowy części informacyjnej</w:t>
      </w:r>
      <w:r w:rsidRPr="00696FC5">
        <w:rPr>
          <w:rFonts w:ascii="Cambria" w:eastAsia="Cambria" w:hAnsi="Cambria" w:cs="Times New Roman"/>
          <w:b/>
          <w:smallCaps/>
          <w:noProof/>
          <w:sz w:val="24"/>
        </w:rPr>
        <w:tab/>
      </w:r>
      <w:r w:rsidRPr="00696FC5">
        <w:rPr>
          <w:rFonts w:ascii="Cambria" w:eastAsia="Cambria" w:hAnsi="Cambria" w:cs="Times New Roman"/>
          <w:b/>
          <w:smallCaps/>
          <w:noProof/>
          <w:sz w:val="24"/>
        </w:rPr>
        <w:fldChar w:fldCharType="begin"/>
      </w:r>
      <w:r w:rsidRPr="00696FC5">
        <w:rPr>
          <w:rFonts w:ascii="Cambria" w:eastAsia="Cambria" w:hAnsi="Cambria" w:cs="Times New Roman"/>
          <w:b/>
          <w:smallCaps/>
          <w:noProof/>
          <w:sz w:val="24"/>
        </w:rPr>
        <w:instrText xml:space="preserve"> PAGEREF _Toc327512429 \h </w:instrText>
      </w:r>
      <w:r w:rsidRPr="00696FC5">
        <w:rPr>
          <w:rFonts w:ascii="Cambria" w:eastAsia="Cambria" w:hAnsi="Cambria" w:cs="Times New Roman"/>
          <w:b/>
          <w:smallCaps/>
          <w:noProof/>
          <w:sz w:val="24"/>
        </w:rPr>
      </w:r>
      <w:r w:rsidRPr="00696FC5">
        <w:rPr>
          <w:rFonts w:ascii="Cambria" w:eastAsia="Cambria" w:hAnsi="Cambria" w:cs="Times New Roman"/>
          <w:b/>
          <w:smallCaps/>
          <w:noProof/>
          <w:sz w:val="24"/>
        </w:rPr>
        <w:fldChar w:fldCharType="separate"/>
      </w:r>
      <w:r w:rsidR="007C3124">
        <w:rPr>
          <w:rFonts w:ascii="Cambria" w:eastAsia="Cambria" w:hAnsi="Cambria" w:cs="Times New Roman"/>
          <w:b/>
          <w:smallCaps/>
          <w:noProof/>
          <w:sz w:val="24"/>
        </w:rPr>
        <w:t>67</w:t>
      </w:r>
      <w:r w:rsidRPr="00696FC5">
        <w:rPr>
          <w:rFonts w:ascii="Cambria" w:eastAsia="Cambria" w:hAnsi="Cambria" w:cs="Times New Roman"/>
          <w:b/>
          <w:smallCaps/>
          <w:noProof/>
          <w:sz w:val="24"/>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1. Strona główna Portalu Rzeczypospolitej Polskiej</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_Toc327512430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67</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2. Przykładowa strona podmiotowa Portalu Rzeczypospolitej Polskiej — […].gov.pl/ministerstwo</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_Toc327512431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68</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HARMONOGRAM</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_Toc327512432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69</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mbria" w:eastAsia="Cambria" w:hAnsi="Cambria" w:cs="Times New Roman"/>
          <w:b/>
          <w:smallCaps/>
          <w:noProof/>
          <w:sz w:val="24"/>
        </w:rPr>
        <w:t>II. OPIS SZCZEGÓŁOWY CZĘŚCI USŁUGOWEJ</w:t>
      </w:r>
      <w:r w:rsidRPr="00696FC5">
        <w:rPr>
          <w:rFonts w:ascii="Cambria" w:eastAsia="Cambria" w:hAnsi="Cambria" w:cs="Times New Roman"/>
          <w:b/>
          <w:smallCaps/>
          <w:noProof/>
          <w:sz w:val="24"/>
        </w:rPr>
        <w:tab/>
      </w:r>
      <w:r w:rsidRPr="00696FC5">
        <w:rPr>
          <w:rFonts w:ascii="Cambria" w:eastAsia="Cambria" w:hAnsi="Cambria" w:cs="Times New Roman"/>
          <w:b/>
          <w:smallCaps/>
          <w:noProof/>
          <w:sz w:val="24"/>
        </w:rPr>
        <w:fldChar w:fldCharType="begin"/>
      </w:r>
      <w:r w:rsidRPr="00696FC5">
        <w:rPr>
          <w:rFonts w:ascii="Cambria" w:eastAsia="Cambria" w:hAnsi="Cambria" w:cs="Times New Roman"/>
          <w:b/>
          <w:smallCaps/>
          <w:noProof/>
          <w:sz w:val="24"/>
        </w:rPr>
        <w:instrText xml:space="preserve"> PAGEREF _Toc327512433 \h </w:instrText>
      </w:r>
      <w:r w:rsidRPr="00696FC5">
        <w:rPr>
          <w:rFonts w:ascii="Cambria" w:eastAsia="Cambria" w:hAnsi="Cambria" w:cs="Times New Roman"/>
          <w:b/>
          <w:smallCaps/>
          <w:noProof/>
          <w:sz w:val="24"/>
        </w:rPr>
      </w:r>
      <w:r w:rsidRPr="00696FC5">
        <w:rPr>
          <w:rFonts w:ascii="Cambria" w:eastAsia="Cambria" w:hAnsi="Cambria" w:cs="Times New Roman"/>
          <w:b/>
          <w:smallCaps/>
          <w:noProof/>
          <w:sz w:val="24"/>
        </w:rPr>
        <w:fldChar w:fldCharType="separate"/>
      </w:r>
      <w:r w:rsidR="007C3124">
        <w:rPr>
          <w:rFonts w:ascii="Cambria" w:eastAsia="Cambria" w:hAnsi="Cambria" w:cs="Times New Roman"/>
          <w:b/>
          <w:smallCaps/>
          <w:noProof/>
          <w:sz w:val="24"/>
        </w:rPr>
        <w:t>70</w:t>
      </w:r>
      <w:r w:rsidRPr="00696FC5">
        <w:rPr>
          <w:rFonts w:ascii="Cambria" w:eastAsia="Cambria" w:hAnsi="Cambria" w:cs="Times New Roman"/>
          <w:b/>
          <w:smallCaps/>
          <w:noProof/>
          <w:sz w:val="24"/>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1. Założenia dotyczące funkcjonowania części usługowej</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_Toc327512434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70</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2. Katalog usług publicznych</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_Toc327512435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71</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3. E-usługi</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_Toc327512436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71</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4. Pozostałe usługi</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_Toc327512437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73</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5. Funkcjonalności</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_Toc327512438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74</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6. Współpraca z innymi systemami w ramach Architektury Informacyjnej Państwa</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_Toc327512439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74</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7. Sposoby realizacji działań.</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_Toc327512440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74</w:t>
      </w:r>
      <w:r w:rsidRPr="00696FC5">
        <w:rPr>
          <w:rFonts w:ascii="Calibri" w:eastAsia="Cambria" w:hAnsi="Calibri" w:cs="Times New Roman"/>
          <w:smallCaps/>
          <w:noProof/>
        </w:rPr>
        <w:fldChar w:fldCharType="end"/>
      </w:r>
    </w:p>
    <w:p w:rsidR="00696FC5" w:rsidRPr="00696FC5" w:rsidRDefault="00696FC5" w:rsidP="00696FC5">
      <w:pPr>
        <w:tabs>
          <w:tab w:val="right" w:pos="9056"/>
        </w:tabs>
        <w:spacing w:after="0" w:line="276" w:lineRule="auto"/>
        <w:rPr>
          <w:rFonts w:ascii="Cambria" w:eastAsia="MS Mincho" w:hAnsi="Cambria" w:cs="Times New Roman"/>
          <w:noProof/>
          <w:sz w:val="24"/>
          <w:szCs w:val="24"/>
          <w:lang w:eastAsia="ja-JP"/>
        </w:rPr>
      </w:pPr>
      <w:r w:rsidRPr="00696FC5">
        <w:rPr>
          <w:rFonts w:ascii="Calibri" w:eastAsia="Cambria" w:hAnsi="Calibri" w:cs="Times New Roman"/>
          <w:smallCaps/>
          <w:noProof/>
        </w:rPr>
        <w:t>HARMONOGRAM</w:t>
      </w:r>
      <w:r w:rsidRPr="00696FC5">
        <w:rPr>
          <w:rFonts w:ascii="Calibri" w:eastAsia="Cambria" w:hAnsi="Calibri" w:cs="Times New Roman"/>
          <w:smallCaps/>
          <w:noProof/>
        </w:rPr>
        <w:tab/>
      </w:r>
      <w:r w:rsidRPr="00696FC5">
        <w:rPr>
          <w:rFonts w:ascii="Calibri" w:eastAsia="Cambria" w:hAnsi="Calibri" w:cs="Times New Roman"/>
          <w:smallCaps/>
          <w:noProof/>
        </w:rPr>
        <w:fldChar w:fldCharType="begin"/>
      </w:r>
      <w:r w:rsidRPr="00696FC5">
        <w:rPr>
          <w:rFonts w:ascii="Calibri" w:eastAsia="Cambria" w:hAnsi="Calibri" w:cs="Times New Roman"/>
          <w:smallCaps/>
          <w:noProof/>
        </w:rPr>
        <w:instrText xml:space="preserve"> PAGEREF _Toc327512441 \h </w:instrText>
      </w:r>
      <w:r w:rsidRPr="00696FC5">
        <w:rPr>
          <w:rFonts w:ascii="Calibri" w:eastAsia="Cambria" w:hAnsi="Calibri" w:cs="Times New Roman"/>
          <w:smallCaps/>
          <w:noProof/>
        </w:rPr>
      </w:r>
      <w:r w:rsidRPr="00696FC5">
        <w:rPr>
          <w:rFonts w:ascii="Calibri" w:eastAsia="Cambria" w:hAnsi="Calibri" w:cs="Times New Roman"/>
          <w:smallCaps/>
          <w:noProof/>
        </w:rPr>
        <w:fldChar w:fldCharType="separate"/>
      </w:r>
      <w:r w:rsidR="007C3124">
        <w:rPr>
          <w:rFonts w:ascii="Calibri" w:eastAsia="Cambria" w:hAnsi="Calibri" w:cs="Times New Roman"/>
          <w:smallCaps/>
          <w:noProof/>
        </w:rPr>
        <w:t>75</w:t>
      </w:r>
      <w:r w:rsidRPr="00696FC5">
        <w:rPr>
          <w:rFonts w:ascii="Calibri" w:eastAsia="Cambria" w:hAnsi="Calibri" w:cs="Times New Roman"/>
          <w:smallCaps/>
          <w:noProof/>
        </w:rPr>
        <w:fldChar w:fldCharType="end"/>
      </w:r>
    </w:p>
    <w:p w:rsidR="00696FC5" w:rsidRPr="00696FC5" w:rsidRDefault="00696FC5" w:rsidP="00696FC5">
      <w:pPr>
        <w:spacing w:after="200" w:line="276" w:lineRule="auto"/>
        <w:rPr>
          <w:rFonts w:ascii="Cambria" w:eastAsia="Cambria" w:hAnsi="Cambria" w:cs="Times New Roman"/>
        </w:rPr>
      </w:pPr>
      <w:r w:rsidRPr="00696FC5">
        <w:rPr>
          <w:rFonts w:ascii="Calibri" w:eastAsia="Times New Roman" w:hAnsi="Calibri" w:cs="Times New Roman"/>
          <w:color w:val="222222"/>
        </w:rPr>
        <w:fldChar w:fldCharType="end"/>
      </w:r>
    </w:p>
    <w:p w:rsidR="00696FC5" w:rsidRPr="00696FC5" w:rsidRDefault="00696FC5" w:rsidP="00696FC5">
      <w:pPr>
        <w:keepNext/>
        <w:keepLines/>
        <w:spacing w:before="480" w:after="240" w:line="276" w:lineRule="auto"/>
        <w:outlineLvl w:val="1"/>
        <w:rPr>
          <w:rFonts w:ascii="Calibri" w:eastAsia="MS Gothic" w:hAnsi="Calibri" w:cs="Times New Roman"/>
          <w:b/>
          <w:bCs/>
          <w:caps/>
          <w:sz w:val="32"/>
          <w:szCs w:val="28"/>
        </w:rPr>
      </w:pPr>
    </w:p>
    <w:p w:rsidR="00696FC5" w:rsidRPr="00696FC5" w:rsidRDefault="00696FC5" w:rsidP="00696FC5">
      <w:pPr>
        <w:spacing w:after="0" w:line="240" w:lineRule="auto"/>
        <w:rPr>
          <w:rFonts w:ascii="Calibri" w:eastAsia="MS Gothic" w:hAnsi="Calibri" w:cs="Times New Roman"/>
          <w:b/>
          <w:bCs/>
          <w:sz w:val="28"/>
          <w:szCs w:val="26"/>
        </w:rPr>
      </w:pPr>
      <w:r w:rsidRPr="00696FC5">
        <w:rPr>
          <w:rFonts w:ascii="Cambria" w:eastAsia="Cambria" w:hAnsi="Cambria" w:cs="Times New Roman"/>
        </w:rPr>
        <w:br w:type="page"/>
      </w:r>
    </w:p>
    <w:p w:rsidR="00696FC5" w:rsidRPr="00696FC5" w:rsidRDefault="00696FC5" w:rsidP="00696FC5">
      <w:pPr>
        <w:keepNext/>
        <w:keepLines/>
        <w:spacing w:before="480" w:after="240" w:line="276" w:lineRule="auto"/>
        <w:outlineLvl w:val="1"/>
        <w:rPr>
          <w:rFonts w:ascii="Calibri" w:eastAsia="MS Gothic" w:hAnsi="Calibri" w:cs="Times New Roman"/>
          <w:b/>
          <w:bCs/>
          <w:caps/>
          <w:sz w:val="32"/>
          <w:szCs w:val="28"/>
        </w:rPr>
      </w:pPr>
      <w:bookmarkStart w:id="36" w:name="_Toc327512419"/>
      <w:r w:rsidRPr="00696FC5">
        <w:rPr>
          <w:rFonts w:ascii="Calibri" w:eastAsia="MS Gothic" w:hAnsi="Calibri" w:cs="Times New Roman"/>
          <w:b/>
          <w:bCs/>
          <w:caps/>
          <w:sz w:val="32"/>
          <w:szCs w:val="28"/>
        </w:rPr>
        <w:lastRenderedPageBreak/>
        <w:t>A. OGÓLNA CHARAKTERYSTYKA FORMALNO–MERYTORYCZNA PORTALU</w:t>
      </w:r>
      <w:bookmarkEnd w:id="36"/>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 xml:space="preserve">Portal zostanie oparty na modelu informacyjnym Biuletynu Informacji Publicznej. Podstawowa zasada organizacyjna treści BIP zostanie zachowana: Strona główna Portalu Rzeczypospolitej Polskiej będzie formalnym odpowiednikiem obecnej strony głównej bip.gov.pl, a strony poszczególnych jednostek wykonujących zadania publiczne będą odpowiednikami „stron podmiotowych” w rozumieniu ustawy z dnia 6 września 2001 r. o dostępie do informacji publicznej. Portal będzie więc pełnił funkcję ujednoliconego systemu stron w sieci teleinformatycznej w rozumieniu ustawy z dnia 6 września 2001 r. o dostępie do informacji publicznej. </w:t>
      </w:r>
      <w:r w:rsidRPr="00696FC5">
        <w:rPr>
          <w:rFonts w:ascii="Calibri" w:eastAsia="Times New Roman" w:hAnsi="Calibri" w:cs="Times New Roman"/>
          <w:color w:val="222222"/>
        </w:rPr>
        <w:br/>
        <w:t>Ponadto Portal będzie też bramą do usług publicznych zarówno dla obywateli, jak i przedsiębiorców. Odpowiednio do tego, Portal będzie składał się z dwóch części, informacyjnej i usługowej:</w:t>
      </w:r>
    </w:p>
    <w:p w:rsidR="00696FC5" w:rsidRPr="00696FC5" w:rsidRDefault="00696FC5" w:rsidP="00077D4F">
      <w:pPr>
        <w:numPr>
          <w:ilvl w:val="0"/>
          <w:numId w:val="78"/>
        </w:numPr>
        <w:spacing w:after="0" w:line="276" w:lineRule="auto"/>
        <w:ind w:left="624" w:hanging="170"/>
        <w:contextualSpacing/>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Część informacyjna strony głównej Portalu będzie realizowała zadania, które obecnie realizuje strona główna Biuletynu Informacji Publicznej, tzn. będzie</w:t>
      </w:r>
      <w:r w:rsidRPr="00696FC5">
        <w:rPr>
          <w:rFonts w:ascii="Calibri" w:eastAsia="Times New Roman" w:hAnsi="Calibri" w:cs="Times New Roman"/>
          <w:color w:val="222222"/>
          <w:lang w:eastAsia="pl-PL"/>
        </w:rPr>
        <w:t xml:space="preserve">, udostępniała listę podmiotów wykonujących zadania publiczne  („wykaz podmiotów” wedle nomenklatury przyjętej w ustawie z dnia 6 września 2001 r. o dostępie do informacji publicznej — art. 9 ust. 1). Zbiór zawarty w zbiorze podmiotów wykonujących zadania publiczne stanowić będzie katalog administracji publicznej, obejmujący jednostki administracji rządowej i samorządowej. Katalog ten, prócz tego, że będzie bazą danych instytucji rządowych i samorządowych,  będzie również podstawą katalogu usług publicznych. </w:t>
      </w:r>
      <w:r w:rsidRPr="00696FC5">
        <w:rPr>
          <w:rFonts w:ascii="Calibri" w:eastAsia="Times New Roman" w:hAnsi="Calibri" w:cs="Times New Roman"/>
          <w:color w:val="222222"/>
          <w:szCs w:val="24"/>
          <w:lang w:eastAsia="pl-PL"/>
        </w:rPr>
        <w:br/>
      </w:r>
    </w:p>
    <w:p w:rsidR="00696FC5" w:rsidRPr="00696FC5" w:rsidRDefault="00696FC5" w:rsidP="00077D4F">
      <w:pPr>
        <w:numPr>
          <w:ilvl w:val="0"/>
          <w:numId w:val="78"/>
        </w:numPr>
        <w:spacing w:after="0" w:line="276" w:lineRule="auto"/>
        <w:ind w:left="624" w:hanging="170"/>
        <w:contextualSpacing/>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Część usługowa strony głównej Portalu będzie oferować osobom fizycznym oraz przedsiębiorcom dostęp do usług publicznych, połączy dwa funkcjonujące dziś portale (1) obywatel.gov.pl i (2) biznes.gov.pl. Zostanie ponadto wzbogacona o funkcje komunikacyjne, możliwość porozumiewania się z urzędami za pomocą Profilu Zaufanego, dostęp do państwowych rejestrów, możliwość konsultacji projektów rządowych itp.</w:t>
      </w:r>
    </w:p>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tabs>
          <w:tab w:val="left" w:pos="3828"/>
        </w:tabs>
        <w:spacing w:after="200" w:line="276" w:lineRule="auto"/>
        <w:rPr>
          <w:rFonts w:ascii="Calibri" w:eastAsia="Times New Roman" w:hAnsi="Calibri" w:cs="Times New Roman"/>
          <w:b/>
          <w:color w:val="222222"/>
        </w:rPr>
      </w:pPr>
      <w:r w:rsidRPr="00696FC5">
        <w:rPr>
          <w:rFonts w:ascii="Calibri" w:eastAsia="Times New Roman" w:hAnsi="Calibri" w:cs="Times New Roman"/>
          <w:b/>
          <w:color w:val="222222"/>
        </w:rPr>
        <w:t>Strona główna BIP</w:t>
      </w:r>
      <w:r w:rsidRPr="00696FC5">
        <w:rPr>
          <w:rFonts w:ascii="Calibri" w:eastAsia="Times New Roman" w:hAnsi="Calibri" w:cs="Times New Roman"/>
          <w:b/>
          <w:color w:val="222222"/>
        </w:rPr>
        <w:tab/>
        <w:t>Strony podmiotowe jednostek</w:t>
      </w:r>
      <w:r w:rsidRPr="00696FC5">
        <w:rPr>
          <w:rFonts w:ascii="Calibri" w:eastAsia="Times New Roman" w:hAnsi="Calibri" w:cs="Times New Roman"/>
          <w:b/>
          <w:color w:val="222222"/>
        </w:rPr>
        <w:br/>
        <w:t>— „wykaz podmiotów”</w:t>
      </w:r>
      <w:r w:rsidRPr="00696FC5">
        <w:rPr>
          <w:rFonts w:ascii="Calibri" w:eastAsia="Times New Roman" w:hAnsi="Calibri" w:cs="Times New Roman"/>
          <w:b/>
          <w:color w:val="222222"/>
        </w:rPr>
        <w:tab/>
        <w:t>wykonujących zadania publiczne</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noProof/>
          <w:color w:val="222222"/>
          <w:lang w:eastAsia="pl-PL"/>
        </w:rPr>
        <w:drawing>
          <wp:inline distT="0" distB="0" distL="0" distR="0" wp14:anchorId="3377A065" wp14:editId="0F511D35">
            <wp:extent cx="5756910" cy="1818005"/>
            <wp:effectExtent l="0" t="0" r="8890" b="1079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BIP.pdf"/>
                    <pic:cNvPicPr/>
                  </pic:nvPicPr>
                  <pic:blipFill>
                    <a:blip r:embed="rId22">
                      <a:extLst>
                        <a:ext uri="{28A0092B-C50C-407E-A947-70E740481C1C}">
                          <a14:useLocalDpi xmlns:a14="http://schemas.microsoft.com/office/drawing/2010/main" val="0"/>
                        </a:ext>
                      </a:extLst>
                    </a:blip>
                    <a:stretch>
                      <a:fillRect/>
                    </a:stretch>
                  </pic:blipFill>
                  <pic:spPr>
                    <a:xfrm>
                      <a:off x="0" y="0"/>
                      <a:ext cx="5756910" cy="1818005"/>
                    </a:xfrm>
                    <a:prstGeom prst="rect">
                      <a:avLst/>
                    </a:prstGeom>
                  </pic:spPr>
                </pic:pic>
              </a:graphicData>
            </a:graphic>
          </wp:inline>
        </w:drawing>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b/>
          <w:color w:val="222222"/>
        </w:rPr>
        <w:t>Grafika nr 1.</w:t>
      </w:r>
      <w:r w:rsidRPr="00696FC5">
        <w:rPr>
          <w:rFonts w:ascii="Calibri" w:eastAsia="Times New Roman" w:hAnsi="Calibri" w:cs="Times New Roman"/>
          <w:color w:val="222222"/>
        </w:rPr>
        <w:br/>
      </w:r>
      <w:r w:rsidRPr="00696FC5">
        <w:rPr>
          <w:rFonts w:ascii="Calibri" w:eastAsia="Times New Roman" w:hAnsi="Calibri" w:cs="Times New Roman"/>
          <w:color w:val="222222"/>
          <w:sz w:val="20"/>
        </w:rPr>
        <w:t>Schemat konstrukcyjny Biuletynu Informacji Publicznej.</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noProof/>
          <w:color w:val="222222"/>
          <w:lang w:eastAsia="pl-PL"/>
        </w:rPr>
        <w:lastRenderedPageBreak/>
        <w:drawing>
          <wp:inline distT="0" distB="0" distL="0" distR="0" wp14:anchorId="35DA3DEA" wp14:editId="108614AD">
            <wp:extent cx="5756910" cy="589153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Portalu_ARP_strona_glowna_opi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5891530"/>
                    </a:xfrm>
                    <a:prstGeom prst="rect">
                      <a:avLst/>
                    </a:prstGeom>
                  </pic:spPr>
                </pic:pic>
              </a:graphicData>
            </a:graphic>
          </wp:inline>
        </w:drawing>
      </w:r>
    </w:p>
    <w:p w:rsidR="00696FC5" w:rsidRPr="00696FC5" w:rsidRDefault="00696FC5" w:rsidP="00696FC5">
      <w:pPr>
        <w:spacing w:after="200" w:line="240" w:lineRule="auto"/>
        <w:rPr>
          <w:rFonts w:ascii="Calibri" w:eastAsia="Times New Roman" w:hAnsi="Calibri" w:cs="Times New Roman"/>
          <w:color w:val="000000"/>
          <w:sz w:val="20"/>
          <w:szCs w:val="24"/>
          <w:lang w:eastAsia="pl-PL"/>
        </w:rPr>
      </w:pPr>
      <w:r w:rsidRPr="00696FC5">
        <w:rPr>
          <w:rFonts w:ascii="Calibri" w:eastAsia="Times New Roman" w:hAnsi="Calibri" w:cs="Times New Roman"/>
          <w:b/>
          <w:color w:val="222222"/>
        </w:rPr>
        <w:t>Grafika nr 2.</w:t>
      </w:r>
      <w:r w:rsidRPr="00696FC5">
        <w:rPr>
          <w:rFonts w:ascii="Calibri" w:eastAsia="Times New Roman" w:hAnsi="Calibri" w:cs="Times New Roman"/>
          <w:color w:val="222222"/>
        </w:rPr>
        <w:t xml:space="preserve"> </w:t>
      </w:r>
      <w:r w:rsidRPr="00696FC5">
        <w:rPr>
          <w:rFonts w:ascii="Calibri" w:eastAsia="Times New Roman" w:hAnsi="Calibri" w:cs="Times New Roman"/>
          <w:color w:val="222222"/>
        </w:rPr>
        <w:br/>
      </w:r>
      <w:r w:rsidRPr="00696FC5">
        <w:rPr>
          <w:rFonts w:ascii="Calibri" w:eastAsia="Times New Roman" w:hAnsi="Calibri" w:cs="Times New Roman"/>
          <w:color w:val="000000"/>
          <w:sz w:val="20"/>
          <w:szCs w:val="24"/>
          <w:lang w:eastAsia="pl-PL"/>
        </w:rPr>
        <w:t>Poglądowy schemat informacyjny strony głównej Portalu Administracji RP (Polska.gov.pl) ilustrujący podział na najważniejsze elementy, z których strona główna będzie się składać. (</w:t>
      </w:r>
      <w:r w:rsidRPr="00696FC5">
        <w:rPr>
          <w:rFonts w:ascii="Calibri" w:eastAsia="Times New Roman" w:hAnsi="Calibri" w:cs="Times New Roman"/>
          <w:b/>
          <w:bCs/>
          <w:color w:val="000000"/>
          <w:sz w:val="20"/>
          <w:szCs w:val="24"/>
          <w:lang w:eastAsia="pl-PL"/>
        </w:rPr>
        <w:t xml:space="preserve">To nie jest </w:t>
      </w:r>
      <w:proofErr w:type="spellStart"/>
      <w:r w:rsidRPr="00696FC5">
        <w:rPr>
          <w:rFonts w:ascii="Calibri" w:eastAsia="Times New Roman" w:hAnsi="Calibri" w:cs="Times New Roman"/>
          <w:b/>
          <w:bCs/>
          <w:color w:val="000000"/>
          <w:sz w:val="20"/>
          <w:szCs w:val="24"/>
          <w:lang w:eastAsia="pl-PL"/>
        </w:rPr>
        <w:t>layout</w:t>
      </w:r>
      <w:proofErr w:type="spellEnd"/>
      <w:r w:rsidRPr="00696FC5">
        <w:rPr>
          <w:rFonts w:ascii="Calibri" w:eastAsia="Times New Roman" w:hAnsi="Calibri" w:cs="Times New Roman"/>
          <w:b/>
          <w:bCs/>
          <w:color w:val="000000"/>
          <w:sz w:val="20"/>
          <w:szCs w:val="24"/>
          <w:lang w:eastAsia="pl-PL"/>
        </w:rPr>
        <w:t xml:space="preserve">, </w:t>
      </w:r>
      <w:r w:rsidRPr="00696FC5">
        <w:rPr>
          <w:rFonts w:ascii="Calibri" w:eastAsia="Times New Roman" w:hAnsi="Calibri" w:cs="Times New Roman"/>
          <w:bCs/>
          <w:sz w:val="20"/>
          <w:szCs w:val="24"/>
          <w:lang w:eastAsia="pl-PL"/>
        </w:rPr>
        <w:t>czyli docelowy projekt strony</w:t>
      </w:r>
      <w:r w:rsidRPr="00696FC5">
        <w:rPr>
          <w:rFonts w:ascii="Calibri" w:eastAsia="Times New Roman" w:hAnsi="Calibri" w:cs="Times New Roman"/>
          <w:color w:val="000000"/>
          <w:sz w:val="20"/>
          <w:szCs w:val="24"/>
          <w:lang w:eastAsia="pl-PL"/>
        </w:rPr>
        <w:t>, a tylko jej zasada organizacyjna, określająca główne bloki treści). </w:t>
      </w:r>
    </w:p>
    <w:p w:rsidR="00696FC5" w:rsidRPr="00696FC5" w:rsidRDefault="00696FC5" w:rsidP="00696FC5">
      <w:pPr>
        <w:spacing w:after="200" w:line="240" w:lineRule="auto"/>
        <w:rPr>
          <w:rFonts w:ascii="Calibri" w:eastAsia="Times New Roman" w:hAnsi="Calibri" w:cs="Times New Roman"/>
          <w:color w:val="000000"/>
          <w:szCs w:val="24"/>
          <w:lang w:eastAsia="pl-PL"/>
        </w:rPr>
      </w:pPr>
    </w:p>
    <w:p w:rsidR="00696FC5" w:rsidRPr="00696FC5" w:rsidRDefault="00696FC5" w:rsidP="00696FC5">
      <w:pPr>
        <w:spacing w:after="200" w:line="240" w:lineRule="auto"/>
        <w:rPr>
          <w:rFonts w:ascii="Calibri" w:eastAsia="Times New Roman" w:hAnsi="Calibri" w:cs="Times New Roman"/>
          <w:color w:val="000000"/>
          <w:szCs w:val="24"/>
          <w:lang w:eastAsia="pl-PL"/>
        </w:rPr>
      </w:pPr>
      <w:proofErr w:type="spellStart"/>
      <w:r w:rsidRPr="00696FC5">
        <w:rPr>
          <w:rFonts w:ascii="Calibri" w:eastAsia="Times New Roman" w:hAnsi="Calibri" w:cs="Times New Roman"/>
          <w:color w:val="000000"/>
          <w:szCs w:val="24"/>
          <w:lang w:eastAsia="pl-PL"/>
        </w:rPr>
        <w:t>Layout</w:t>
      </w:r>
      <w:proofErr w:type="spellEnd"/>
      <w:r w:rsidRPr="00696FC5">
        <w:rPr>
          <w:rFonts w:ascii="Calibri" w:eastAsia="Times New Roman" w:hAnsi="Calibri" w:cs="Times New Roman"/>
          <w:color w:val="000000"/>
          <w:szCs w:val="24"/>
          <w:lang w:eastAsia="pl-PL"/>
        </w:rPr>
        <w:t xml:space="preserve"> należy zaprojektować tak, by proporcje elementów strony głównej mogły się dynamicznie zmieniać — na podstawie badań  doświadczeń użytkowników (</w:t>
      </w:r>
      <w:r w:rsidRPr="00696FC5">
        <w:rPr>
          <w:rFonts w:ascii="Calibri" w:eastAsia="Times New Roman" w:hAnsi="Calibri" w:cs="Times New Roman"/>
          <w:i/>
          <w:color w:val="000000"/>
          <w:szCs w:val="24"/>
          <w:lang w:eastAsia="pl-PL"/>
        </w:rPr>
        <w:t xml:space="preserve">User </w:t>
      </w:r>
      <w:proofErr w:type="spellStart"/>
      <w:r w:rsidRPr="00696FC5">
        <w:rPr>
          <w:rFonts w:ascii="Calibri" w:eastAsia="Times New Roman" w:hAnsi="Calibri" w:cs="Times New Roman"/>
          <w:i/>
          <w:color w:val="000000"/>
          <w:szCs w:val="24"/>
          <w:lang w:eastAsia="pl-PL"/>
        </w:rPr>
        <w:t>Experience</w:t>
      </w:r>
      <w:proofErr w:type="spellEnd"/>
      <w:r w:rsidRPr="00696FC5">
        <w:rPr>
          <w:rFonts w:ascii="Calibri" w:eastAsia="Times New Roman" w:hAnsi="Calibri" w:cs="Times New Roman"/>
          <w:color w:val="000000"/>
          <w:szCs w:val="24"/>
          <w:lang w:eastAsia="pl-PL"/>
        </w:rPr>
        <w:t xml:space="preserve">) przeprowadzanych przez COI i/lub inne ośrodki badawcze, a także analiz ruchu na stronach oraz w relacji do tworzących się na bieżąco najlepszych światowych standardów udostępniania informacji publicznej. </w:t>
      </w:r>
      <w:r w:rsidRPr="00696FC5">
        <w:rPr>
          <w:rFonts w:ascii="Calibri" w:eastAsia="Times New Roman" w:hAnsi="Calibri" w:cs="Times New Roman"/>
          <w:color w:val="000000"/>
          <w:szCs w:val="24"/>
          <w:lang w:eastAsia="pl-PL"/>
        </w:rPr>
        <w:br/>
        <w:t>Zasadą niezmienną pozostanie założenie, że informacje z obszaru przejmującego zadania BIP powinny utrzymywać się w eksponowanych partiach strony. I tak, np. aktualności, strategie i projekty powinny należeć do sfery BIP.</w:t>
      </w:r>
    </w:p>
    <w:p w:rsidR="00696FC5" w:rsidRPr="00696FC5" w:rsidRDefault="00696FC5" w:rsidP="00696FC5">
      <w:pPr>
        <w:keepNext/>
        <w:keepLines/>
        <w:spacing w:before="480" w:after="240" w:line="276" w:lineRule="auto"/>
        <w:outlineLvl w:val="1"/>
        <w:rPr>
          <w:rFonts w:ascii="Calibri" w:eastAsia="MS Gothic" w:hAnsi="Calibri" w:cs="Times New Roman"/>
          <w:b/>
          <w:bCs/>
          <w:caps/>
          <w:sz w:val="32"/>
          <w:szCs w:val="28"/>
        </w:rPr>
      </w:pPr>
      <w:bookmarkStart w:id="37" w:name="_Toc327512420"/>
      <w:r w:rsidRPr="00696FC5">
        <w:rPr>
          <w:rFonts w:ascii="Calibri" w:eastAsia="MS Gothic" w:hAnsi="Calibri" w:cs="Times New Roman"/>
          <w:b/>
          <w:bCs/>
          <w:caps/>
          <w:sz w:val="32"/>
          <w:szCs w:val="28"/>
        </w:rPr>
        <w:lastRenderedPageBreak/>
        <w:t>B. PROJEKTOWANIE ARCHITEKTURY TREŚCI I ZARZĄDZANIE NIĄ</w:t>
      </w:r>
      <w:bookmarkEnd w:id="37"/>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38" w:name="_Toc327512421"/>
      <w:r w:rsidRPr="00696FC5">
        <w:rPr>
          <w:rFonts w:ascii="Calibri" w:eastAsia="MS Gothic" w:hAnsi="Calibri" w:cs="Times New Roman"/>
          <w:b/>
          <w:bCs/>
          <w:sz w:val="28"/>
        </w:rPr>
        <w:t>1. Zespół Architektury Informacji Publicznej CKA</w:t>
      </w:r>
      <w:bookmarkEnd w:id="38"/>
    </w:p>
    <w:p w:rsidR="00696FC5" w:rsidRPr="00696FC5" w:rsidRDefault="00696FC5" w:rsidP="00696FC5">
      <w:pPr>
        <w:spacing w:after="200" w:line="276" w:lineRule="auto"/>
        <w:rPr>
          <w:rFonts w:ascii="Calibri" w:eastAsia="Cambria" w:hAnsi="Calibri" w:cs="Times New Roman"/>
        </w:rPr>
      </w:pPr>
      <w:r w:rsidRPr="00696FC5">
        <w:rPr>
          <w:rFonts w:ascii="Calibri" w:eastAsia="Cambria" w:hAnsi="Calibri" w:cs="Times New Roman"/>
        </w:rPr>
        <w:t xml:space="preserve">Za architekturę informacji publicznej odpowiadał będzie </w:t>
      </w:r>
      <w:r w:rsidRPr="00696FC5">
        <w:rPr>
          <w:rFonts w:ascii="Calibri" w:eastAsia="Cambria" w:hAnsi="Calibri" w:cs="Times New Roman"/>
          <w:b/>
        </w:rPr>
        <w:t xml:space="preserve">Zespół Architektury Informacji Publicznej </w:t>
      </w:r>
      <w:r w:rsidRPr="00696FC5">
        <w:rPr>
          <w:rFonts w:ascii="Calibri" w:eastAsia="Cambria" w:hAnsi="Calibri" w:cs="Times New Roman"/>
        </w:rPr>
        <w:t>powołany na szczeblu ogólnokrajowym w ramach Centrum Kompetencyjnego Administracji i strukturalnie umocowany w Ministerstwie Cyfryzacji (patrz rozdz. 6 „Strategii Informatyzacji Państwa” pt. „</w:t>
      </w:r>
      <w:r w:rsidRPr="00696FC5">
        <w:rPr>
          <w:rFonts w:ascii="Calibri" w:eastAsia="Cambria" w:hAnsi="Calibri" w:cs="Times New Roman"/>
          <w:noProof/>
        </w:rPr>
        <w:t>Kompetencje — Centrum Kompetencyjne Administracji (CKA)”</w:t>
      </w:r>
      <w:r w:rsidRPr="00696FC5">
        <w:rPr>
          <w:rFonts w:ascii="Calibri" w:eastAsia="Cambria" w:hAnsi="Calibri" w:cs="Times New Roman"/>
        </w:rPr>
        <w:t>.</w:t>
      </w:r>
    </w:p>
    <w:p w:rsidR="00696FC5" w:rsidRPr="00696FC5" w:rsidRDefault="00696FC5" w:rsidP="00696FC5">
      <w:pPr>
        <w:spacing w:after="200" w:line="276" w:lineRule="auto"/>
        <w:rPr>
          <w:rFonts w:ascii="Calibri" w:eastAsia="Cambria" w:hAnsi="Calibri" w:cs="Arial"/>
          <w:color w:val="141414"/>
        </w:rPr>
      </w:pPr>
      <w:r w:rsidRPr="00696FC5">
        <w:rPr>
          <w:rFonts w:ascii="Calibri" w:eastAsia="Cambria" w:hAnsi="Calibri" w:cs="Times New Roman"/>
        </w:rPr>
        <w:t>Zespół będzie:</w:t>
      </w:r>
      <w:r w:rsidRPr="00696FC5">
        <w:rPr>
          <w:rFonts w:ascii="Calibri" w:eastAsia="Cambria" w:hAnsi="Calibri" w:cs="Arial"/>
          <w:color w:val="141414"/>
        </w:rPr>
        <w:t xml:space="preserve"> </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definiował podstawy dla zmian legislacyjnych w zakresie gospodarowania informacją publiczną przez państwo,</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 xml:space="preserve">kierował procesami budowy architektury informacyjnej państwa, w tym architektury informacji publicznej i określał hierarchię informacji, </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budował intelektualne zaplecze dla procesów definiowania formy i treści w ramach architektury informacyjnej państwa,</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weryfikował zaistniałe rozwiązania,</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 xml:space="preserve">definiował standardy i określał dobre praktyki, </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 xml:space="preserve">koordynował wysiłki zmierzające do bieżącej aktualizacji tej architektury, </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Times New Roman"/>
          <w:szCs w:val="24"/>
          <w:lang w:eastAsia="pl-PL"/>
        </w:rPr>
        <w:t>stał na straży poprawności procesów udostępniania informacji publicznej,</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reagował na zmieniającą się rzeczywistość społeczną i potrzeby użytkowników,</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monitorował potrzeby i poziom satysfakcji użytkowników oraz powstające nowe kanały przepływu informacji i towarzyszące im praktyki,</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 xml:space="preserve">określał adekwatne środki komunikacji z odbiorcą (np. w obszarze są zmieniających się błyskawicznie mediów </w:t>
      </w:r>
      <w:proofErr w:type="spellStart"/>
      <w:r w:rsidRPr="00696FC5">
        <w:rPr>
          <w:rFonts w:ascii="Calibri" w:eastAsia="MS Mincho" w:hAnsi="Calibri" w:cs="Arial"/>
          <w:color w:val="141414"/>
          <w:szCs w:val="24"/>
          <w:lang w:eastAsia="pl-PL"/>
        </w:rPr>
        <w:t>społecznościowych</w:t>
      </w:r>
      <w:proofErr w:type="spellEnd"/>
      <w:r w:rsidRPr="00696FC5">
        <w:rPr>
          <w:rFonts w:ascii="Calibri" w:eastAsia="MS Mincho" w:hAnsi="Calibri" w:cs="Arial"/>
          <w:color w:val="141414"/>
          <w:szCs w:val="24"/>
          <w:lang w:eastAsia="pl-PL"/>
        </w:rPr>
        <w:t xml:space="preserve"> i szybko ewoluujących niepisanych na ogół zasad ich użytkowania),</w:t>
      </w:r>
    </w:p>
    <w:p w:rsidR="00696FC5" w:rsidRPr="00696FC5" w:rsidRDefault="00696FC5" w:rsidP="00077D4F">
      <w:pPr>
        <w:numPr>
          <w:ilvl w:val="0"/>
          <w:numId w:val="79"/>
        </w:numPr>
        <w:spacing w:before="120" w:after="0" w:line="240" w:lineRule="auto"/>
        <w:ind w:left="794"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kładł nacisk na utrzymywanie wysokich standardów dostępności (standard WCAG) publikowanych na stronach rządowych informacji.</w:t>
      </w:r>
    </w:p>
    <w:p w:rsidR="00696FC5" w:rsidRPr="00696FC5" w:rsidRDefault="00696FC5" w:rsidP="00696FC5">
      <w:pPr>
        <w:spacing w:after="200" w:line="276" w:lineRule="auto"/>
        <w:rPr>
          <w:rFonts w:ascii="Calibri" w:eastAsia="Cambria" w:hAnsi="Calibri" w:cs="Times New Roman"/>
        </w:rPr>
      </w:pP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39" w:name="_Toc327512422"/>
      <w:r w:rsidRPr="00696FC5">
        <w:rPr>
          <w:rFonts w:ascii="Calibri" w:eastAsia="MS Gothic" w:hAnsi="Calibri" w:cs="Times New Roman"/>
          <w:b/>
          <w:bCs/>
          <w:sz w:val="28"/>
        </w:rPr>
        <w:t>2. Zespoły Redakcyjne Informacji Publicznej wewnątrz instytucji</w:t>
      </w:r>
      <w:bookmarkEnd w:id="39"/>
    </w:p>
    <w:p w:rsidR="00696FC5" w:rsidRPr="00696FC5" w:rsidRDefault="00696FC5" w:rsidP="00696FC5">
      <w:pPr>
        <w:spacing w:after="200" w:line="276" w:lineRule="auto"/>
        <w:rPr>
          <w:rFonts w:ascii="Calibri" w:eastAsia="Cambria" w:hAnsi="Calibri" w:cs="Times New Roman"/>
        </w:rPr>
      </w:pPr>
      <w:r w:rsidRPr="00696FC5">
        <w:rPr>
          <w:rFonts w:ascii="Calibri" w:eastAsia="Cambria" w:hAnsi="Calibri" w:cs="Times New Roman"/>
        </w:rPr>
        <w:t xml:space="preserve">Z zespołem Architektury Informacji Publicznej współdziałać będą na poziomie resortów oraz pozostałych instytucji administracji rządowej zespoły redakcyjne informacji publicznej, odpowiedzialne za udostępnianie informacji publicznej przez ich macierzyste jednostki. </w:t>
      </w:r>
    </w:p>
    <w:p w:rsidR="00696FC5" w:rsidRPr="00696FC5" w:rsidRDefault="00696FC5" w:rsidP="00696FC5">
      <w:pPr>
        <w:spacing w:after="200" w:line="276" w:lineRule="auto"/>
        <w:rPr>
          <w:rFonts w:ascii="Calibri" w:eastAsia="Cambria" w:hAnsi="Calibri" w:cs="Times New Roman"/>
        </w:rPr>
      </w:pPr>
      <w:r w:rsidRPr="00696FC5">
        <w:rPr>
          <w:rFonts w:ascii="Calibri" w:eastAsia="Cambria" w:hAnsi="Calibri" w:cs="Times New Roman"/>
        </w:rPr>
        <w:t>Zespoły te będą dbały o dostosowanie ogólnych reguł wypracowanych przez Zespół Architektury Informacji Publicznej do potrzeb odbiorców, utrzymanie standardów dostępności i prostego języka oraz będą wypracowywały własne, nowe, optymalne formy komunikacji z użytkownikami. Szczegółowe zasady organizacji i pracy zespołów zostaną wypracowane w trakcie trwania budowy Portalu Rzeczypospolitej Polskiej. Praca w zespołach architektury treści będzie wymagała dobrego rozeznania w elektronicznych formach komunikacji, kreatywności i innowacyjnego podejścia —</w:t>
      </w:r>
      <w:r w:rsidRPr="00696FC5">
        <w:rPr>
          <w:rFonts w:ascii="Calibri" w:eastAsia="Cambria" w:hAnsi="Calibri" w:cs="Times New Roman"/>
        </w:rPr>
        <w:lastRenderedPageBreak/>
        <w:t>rezultaty prac zespołów będą stanowiły wkład do powstającej centralnej bazy kompetencji w ramach Centrum Kompetencyjnego Administracji.</w:t>
      </w:r>
    </w:p>
    <w:p w:rsidR="00696FC5" w:rsidRPr="00696FC5" w:rsidRDefault="00696FC5" w:rsidP="00696FC5">
      <w:pPr>
        <w:keepNext/>
        <w:keepLines/>
        <w:spacing w:before="480" w:after="240" w:line="276" w:lineRule="auto"/>
        <w:outlineLvl w:val="1"/>
        <w:rPr>
          <w:rFonts w:ascii="Calibri" w:eastAsia="MS Gothic" w:hAnsi="Calibri" w:cs="Times New Roman"/>
          <w:b/>
          <w:bCs/>
          <w:caps/>
          <w:sz w:val="32"/>
          <w:szCs w:val="28"/>
        </w:rPr>
      </w:pPr>
      <w:bookmarkStart w:id="40" w:name="_Toc327512423"/>
      <w:r w:rsidRPr="00696FC5">
        <w:rPr>
          <w:rFonts w:ascii="Calibri" w:eastAsia="MS Gothic" w:hAnsi="Calibri" w:cs="Times New Roman"/>
          <w:b/>
          <w:bCs/>
          <w:caps/>
          <w:sz w:val="32"/>
          <w:szCs w:val="28"/>
        </w:rPr>
        <w:t>C. INFRASTRUKTURA TECHNICZNA PORTALU</w:t>
      </w:r>
      <w:bookmarkEnd w:id="40"/>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Cały portal (obie jego dedykowane różnym zadaniom części: informacyjna i usługowa) będzie działać w ramach jednolitego, ale otwartego na zmiany systemu zarządzania treścią (CMS)</w:t>
      </w:r>
      <w:r w:rsidRPr="00696FC5">
        <w:rPr>
          <w:rFonts w:ascii="Calibri" w:eastAsia="Times New Roman" w:hAnsi="Calibri" w:cs="Times New Roman"/>
          <w:color w:val="222222"/>
          <w:vertAlign w:val="superscript"/>
        </w:rPr>
        <w:footnoteReference w:id="5"/>
      </w:r>
      <w:r w:rsidRPr="00696FC5">
        <w:rPr>
          <w:rFonts w:ascii="Calibri" w:eastAsia="Times New Roman" w:hAnsi="Calibri" w:cs="Times New Roman"/>
          <w:color w:val="222222"/>
        </w:rPr>
        <w:t xml:space="preserve">. Zostanie więc opracowany jednolity państwowy system zarządzania treścią, który będzie obsługiwał Portal w miarę włączania weń kolejnych jednostek administracji publicznej. </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Państwowy CMS będzie również odpowiednikiem i następcą określonego w ustawie z dnia 6 września 2001 r. o dostępie do informacji publicznej Scentralizowanego Systemu Dostępu do Informacji Publicznej (SSDIP), a zatem będzie „systemem teleinformatycznym, który umożliwia tworzenie stron Biuletynu Informacji Publicznej, o których mowa w ust. 2, oraz przetwarzanie informacji publicznych, w tym ich przeszukiwanie według kryteriów przedmiotowych i podmiotowych”.</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Ustawa z dnia 6 września 2001 r. o dostępie do informacji publicznej mówi:</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„Podmioty, o których mowa w art. 4 ust. 1 i 2, przez zastosowanie systemu, o którym mowa w ust. 4a, albo innego systemu teleinformatycznego, tworzą własne strony Biuletynu Informacji Publicznej, na których udostępniają informacje podlegające udostępnieniu w tej drodze”.</w:t>
      </w:r>
    </w:p>
    <w:p w:rsidR="00696FC5" w:rsidRPr="00696FC5" w:rsidRDefault="00696FC5" w:rsidP="00077D4F">
      <w:pPr>
        <w:numPr>
          <w:ilvl w:val="0"/>
          <w:numId w:val="82"/>
        </w:numPr>
        <w:spacing w:after="240" w:line="240" w:lineRule="auto"/>
        <w:ind w:left="641" w:hanging="284"/>
        <w:contextualSpacing/>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Od 1 stycznia 2017 r. 19 ministerstw (a następnie kolejne instytucje rządowe) będzie prowadziło własne strony BIP przy zastosowaniu innego systemu teleinformatycznego, jakim będzie CMS Portalu Administracji Rzeczypospolitej Polskiej.</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„Podmioty, o których mowa w art. 4 ust. 1 i 2, są obowiązane przekazać ministrowi właściwemu do spraw informatyzacji informacje niezbędne do zamieszczenia na stronie, o której mowa w ust. 1”.</w:t>
      </w:r>
    </w:p>
    <w:p w:rsidR="00696FC5" w:rsidRPr="00696FC5" w:rsidRDefault="00696FC5" w:rsidP="00077D4F">
      <w:pPr>
        <w:numPr>
          <w:ilvl w:val="0"/>
          <w:numId w:val="82"/>
        </w:numPr>
        <w:spacing w:after="0" w:line="240" w:lineRule="auto"/>
        <w:contextualSpacing/>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Od 1 stycznia 2017 r. 19 ministerstw (a następnie kolejne instytucje rządowe) przekaże ministrowi właściwemu link do strony stworzonej w ramach CMS Portalu Administracji Rzeczypospolitej Polskiej wg wzoru […].gov.pl/skrótowiec nazwy ministerstwa, np.  […].gov.pl/mc.</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41" w:name="_Toc327512424"/>
      <w:r w:rsidRPr="00696FC5">
        <w:rPr>
          <w:rFonts w:ascii="Calibri" w:eastAsia="MS Gothic" w:hAnsi="Calibri" w:cs="Times New Roman"/>
          <w:b/>
          <w:bCs/>
          <w:sz w:val="28"/>
        </w:rPr>
        <w:t>1. Rządowy CMS</w:t>
      </w:r>
      <w:bookmarkEnd w:id="41"/>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 xml:space="preserve">W pierwszym kroku połączone z portalem zostaną poprzez wspólny system CMS strony internetowe resortów (1 stycznia 2017 r.), a następnie, w kolejnych odsłonach projektu Portalu, dołączać będą pozostałe jednostki administracji rządowej. CMS państwowy będzie miał wobec tego strukturę na tyle otwartą, by jednostki pracujące w jego środowisku mogły go rozwijać i następnie wypracowane rozwiązania udostępniać innym w zbiorach </w:t>
      </w:r>
      <w:r w:rsidRPr="00696FC5">
        <w:rPr>
          <w:rFonts w:ascii="Calibri" w:eastAsia="Times New Roman" w:hAnsi="Calibri" w:cs="Times New Roman"/>
          <w:b/>
          <w:color w:val="222222"/>
        </w:rPr>
        <w:t>państwowego repozytorium kodów źródłowych</w:t>
      </w:r>
      <w:r w:rsidRPr="00696FC5">
        <w:rPr>
          <w:rFonts w:ascii="Calibri" w:eastAsia="Times New Roman" w:hAnsi="Calibri" w:cs="Times New Roman"/>
          <w:color w:val="222222"/>
        </w:rPr>
        <w:t>, które powstanie w ramach GIK (patrz rozdz. 7 „Strategii Informatyzacji Państwa” pt.</w:t>
      </w:r>
      <w:r w:rsidRPr="00696FC5">
        <w:rPr>
          <w:rFonts w:ascii="Calibri" w:eastAsia="Times New Roman" w:hAnsi="Calibri" w:cs="Times New Roman"/>
          <w:color w:val="222222"/>
          <w:u w:val="single"/>
        </w:rPr>
        <w:t xml:space="preserve"> </w:t>
      </w:r>
      <w:r w:rsidRPr="00696FC5">
        <w:rPr>
          <w:rFonts w:ascii="Calibri" w:eastAsia="Cambria" w:hAnsi="Calibri" w:cs="Times New Roman"/>
        </w:rPr>
        <w:t>„</w:t>
      </w:r>
      <w:r w:rsidRPr="00696FC5">
        <w:rPr>
          <w:rFonts w:ascii="Calibri" w:eastAsia="Cambria" w:hAnsi="Calibri" w:cs="Times New Roman"/>
          <w:noProof/>
        </w:rPr>
        <w:t>GIK — Główny Informatyk Kraju”</w:t>
      </w:r>
      <w:r w:rsidRPr="00696FC5">
        <w:rPr>
          <w:rFonts w:ascii="Calibri" w:eastAsia="Times New Roman" w:hAnsi="Calibri" w:cs="Times New Roman"/>
          <w:color w:val="222222"/>
        </w:rPr>
        <w:t xml:space="preserve">). </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42" w:name="_Toc327512425"/>
      <w:r w:rsidRPr="00696FC5">
        <w:rPr>
          <w:rFonts w:ascii="Calibri" w:eastAsia="MS Gothic" w:hAnsi="Calibri" w:cs="Times New Roman"/>
          <w:b/>
          <w:bCs/>
          <w:sz w:val="28"/>
        </w:rPr>
        <w:lastRenderedPageBreak/>
        <w:t>2. Samorządowy CMS</w:t>
      </w:r>
      <w:bookmarkEnd w:id="42"/>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Wykonującym zadania publiczne jednostkom niezobowiązanym do prowadzenia stron według schematu, jaki zostanie opracowany dla jednostek administracji rządowej, udostępniony zostanie kod źródłowy witryny Portalu w wersji przystosowanej do użytku samorządowego i otwartej na twórcze modyfikacje. Samorządy i inne podmioty wykonujące zadania publiczne będą mogły zakładać strony połączone z rejestrem podmiotów administracji rządowej w sposób analogiczny do tego, jak czynią to dziś za pomocą systemu SSDIP. CMS samorządowy będzie więc kontynuatorem idei bezpłatnego systemu udostępniania informacji publicznej.</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Jeden państwowy CMS w różnych odsłonach wymaga wysiłku projektowego obliczonego na potrzeby wielu różnorodnych instytucji, ale, podobnie jak EZD RP — kody systemu CMS będą otwarte, będzie więc możliwość komponowania zestawień funkcji według potrzeb instytucji. </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43" w:name="_Toc327512426"/>
      <w:r w:rsidRPr="00696FC5">
        <w:rPr>
          <w:rFonts w:ascii="Calibri" w:eastAsia="MS Gothic" w:hAnsi="Calibri" w:cs="Times New Roman"/>
          <w:b/>
          <w:bCs/>
          <w:sz w:val="28"/>
        </w:rPr>
        <w:t>3. CMS dla pozostałych instytucji publicznych (mini-CMS)</w:t>
      </w:r>
      <w:bookmarkEnd w:id="43"/>
      <w:r w:rsidRPr="00696FC5">
        <w:rPr>
          <w:rFonts w:ascii="Calibri" w:eastAsia="MS Gothic" w:hAnsi="Calibri" w:cs="Times New Roman"/>
          <w:b/>
          <w:bCs/>
          <w:sz w:val="28"/>
        </w:rPr>
        <w:t xml:space="preserve"> </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Dla instytucji wykonujących zadania publiczne należy również opracować atrakcyjną, otwartą, uproszczoną wersję państwowego systemu CMS, na podstawie którego instytucje te mogłyby łatwo tworzyć własne strony www. Dzięki takiemu schematowi wzorcowemu będzie można rozpoznać w sieci instytucje państwowe — każda instytucja rozbudowująca CMS państwowy według własnych potrzeb, będzie poruszać się w nieprzekraczalnych ramach formalnych systemu, wytyczających podstawowe zasady i hierarchię architektury informacji publicznej oraz zasady identyfikacji wizualnej instytucji państwowych, ale zarazem powinna mieć możliwość wyboru i rozbudowy dedykowanego szablonu tak, by móc spełnić wymagania specyficznego grona odbiorców publikowanych treści. (Patrz: Grafika nr. 3).</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44" w:name="_Toc327512427"/>
      <w:r w:rsidRPr="00696FC5">
        <w:rPr>
          <w:rFonts w:ascii="Calibri" w:eastAsia="MS Gothic" w:hAnsi="Calibri" w:cs="Times New Roman"/>
          <w:b/>
          <w:bCs/>
          <w:sz w:val="28"/>
        </w:rPr>
        <w:t>4. Ekosystem Portalu</w:t>
      </w:r>
      <w:bookmarkEnd w:id="44"/>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Projektowane w środowisku EZD RP API powinny być połączone z państwowym systemem CMS na wszystkich poziomach administracji, tak, żeby ich zdolność przetwarzania danych mogła być wykorzystywana przez wszystkie podmioty wykonujące zadania publiczne i pracujące w EZD.</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45" w:name="_Toc327512428"/>
      <w:r w:rsidRPr="00696FC5">
        <w:rPr>
          <w:rFonts w:ascii="Calibri" w:eastAsia="MS Gothic" w:hAnsi="Calibri" w:cs="Times New Roman"/>
          <w:b/>
          <w:bCs/>
          <w:sz w:val="28"/>
        </w:rPr>
        <w:t>5. Zaplecze serwerowe</w:t>
      </w:r>
      <w:bookmarkEnd w:id="45"/>
    </w:p>
    <w:p w:rsidR="00696FC5" w:rsidRPr="00696FC5" w:rsidRDefault="00696FC5" w:rsidP="00696FC5">
      <w:pPr>
        <w:spacing w:after="200" w:line="276" w:lineRule="auto"/>
        <w:rPr>
          <w:rFonts w:ascii="Calibri" w:eastAsia="Cambria" w:hAnsi="Calibri" w:cs="Times New Roman"/>
        </w:rPr>
      </w:pPr>
      <w:r w:rsidRPr="00696FC5">
        <w:rPr>
          <w:rFonts w:ascii="Calibri" w:eastAsia="Cambria" w:hAnsi="Calibri" w:cs="Times New Roman"/>
        </w:rPr>
        <w:t xml:space="preserve">Strony internetowe jednostek administracji rządowej będą (docelowo) utrzymywane w zasobach centralnych. </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Cambria" w:hAnsi="Calibri" w:cs="Times New Roman"/>
        </w:rPr>
        <w:t>Wersje państwowego systemu CMS dedykowane podmiotom administracji innej niż rządowa będą  dostępne w postaci systemu przeznaczonego do osadzenia we własnym środowisku serwerowym, ale przewidziana powinna być również możliwość utrzymywania stron instytucji wykonujących zadania publiczne w zasobach centralnych, tak, by np. instytucje kultury finansowane z budżetu państwa nie musiały inwestować w utrzymanie i hosting rynkowy, a zarazem dysponowały pewnym, bezpiecznym i realizującym przepisy prawa kanałem udostępniania informacji publicznych.</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noProof/>
          <w:color w:val="222222"/>
          <w:lang w:eastAsia="pl-PL"/>
        </w:rPr>
        <w:lastRenderedPageBreak/>
        <w:drawing>
          <wp:inline distT="0" distB="0" distL="0" distR="0" wp14:anchorId="02D3DC16" wp14:editId="14AEE40E">
            <wp:extent cx="5643850" cy="820991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CMS_07.06.20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3850" cy="8209915"/>
                    </a:xfrm>
                    <a:prstGeom prst="rect">
                      <a:avLst/>
                    </a:prstGeom>
                  </pic:spPr>
                </pic:pic>
              </a:graphicData>
            </a:graphic>
          </wp:inline>
        </w:drawing>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b/>
          <w:color w:val="222222"/>
        </w:rPr>
        <w:t>Grafika nr 3.</w:t>
      </w:r>
      <w:r w:rsidRPr="00696FC5">
        <w:rPr>
          <w:rFonts w:ascii="Calibri" w:eastAsia="Times New Roman" w:hAnsi="Calibri" w:cs="Times New Roman"/>
          <w:color w:val="222222"/>
        </w:rPr>
        <w:t xml:space="preserve"> Schemat państwowego systemu zarządzania treścią (CMS). </w:t>
      </w:r>
    </w:p>
    <w:p w:rsidR="00696FC5" w:rsidRPr="00696FC5" w:rsidRDefault="00696FC5" w:rsidP="00696FC5">
      <w:pPr>
        <w:keepNext/>
        <w:keepLines/>
        <w:spacing w:before="480" w:after="240" w:line="276" w:lineRule="auto"/>
        <w:outlineLvl w:val="1"/>
        <w:rPr>
          <w:rFonts w:ascii="Calibri" w:eastAsia="MS Gothic" w:hAnsi="Calibri" w:cs="Times New Roman"/>
          <w:b/>
          <w:bCs/>
          <w:caps/>
          <w:sz w:val="32"/>
          <w:szCs w:val="28"/>
        </w:rPr>
      </w:pPr>
      <w:bookmarkStart w:id="46" w:name="_Toc327512429"/>
      <w:r w:rsidRPr="00696FC5">
        <w:rPr>
          <w:rFonts w:ascii="Calibri" w:eastAsia="MS Gothic" w:hAnsi="Calibri" w:cs="Times New Roman"/>
          <w:b/>
          <w:bCs/>
          <w:caps/>
          <w:sz w:val="32"/>
          <w:szCs w:val="28"/>
        </w:rPr>
        <w:lastRenderedPageBreak/>
        <w:t>I. Opis szczegółowy części informacyjnej</w:t>
      </w:r>
      <w:bookmarkEnd w:id="46"/>
    </w:p>
    <w:p w:rsidR="00696FC5" w:rsidRPr="00696FC5" w:rsidRDefault="00696FC5" w:rsidP="00696FC5">
      <w:pPr>
        <w:keepNext/>
        <w:keepLines/>
        <w:spacing w:before="360" w:after="240" w:line="276" w:lineRule="auto"/>
        <w:ind w:left="284" w:hanging="284"/>
        <w:outlineLvl w:val="2"/>
        <w:rPr>
          <w:rFonts w:ascii="Calibri" w:eastAsia="MS Gothic" w:hAnsi="Calibri" w:cs="Times New Roman"/>
          <w:b/>
          <w:bCs/>
          <w:sz w:val="28"/>
        </w:rPr>
      </w:pPr>
      <w:bookmarkStart w:id="47" w:name="_Toc327512430"/>
      <w:r w:rsidRPr="00696FC5">
        <w:rPr>
          <w:rFonts w:ascii="Calibri" w:eastAsia="MS Gothic" w:hAnsi="Calibri" w:cs="Times New Roman"/>
          <w:b/>
          <w:bCs/>
          <w:sz w:val="28"/>
        </w:rPr>
        <w:t>1. Strona główna Portalu Rzeczypospolitej Polskiej</w:t>
      </w:r>
      <w:bookmarkEnd w:id="47"/>
    </w:p>
    <w:p w:rsidR="00696FC5" w:rsidRPr="00696FC5" w:rsidRDefault="00696FC5" w:rsidP="00696FC5">
      <w:pPr>
        <w:spacing w:before="120" w:after="200" w:line="276" w:lineRule="auto"/>
        <w:ind w:left="94"/>
        <w:rPr>
          <w:rFonts w:ascii="Calibri" w:eastAsia="Times New Roman" w:hAnsi="Calibri" w:cs="Times New Roman"/>
          <w:color w:val="222222"/>
        </w:rPr>
      </w:pPr>
      <w:r w:rsidRPr="00696FC5">
        <w:rPr>
          <w:rFonts w:ascii="Calibri" w:eastAsia="Times New Roman" w:hAnsi="Calibri" w:cs="Times New Roman"/>
          <w:color w:val="222222"/>
        </w:rPr>
        <w:t>Część informacyjna Portalu, która przejmie funkcje Biuletynu Informacji Publicznej (strony głównej bip.gov.pl) zostanie zorganizowana według wskazań ustawy z dnia 6 września 2001 o dostępie do informacji publicznej, będzie więc stroną:</w:t>
      </w:r>
    </w:p>
    <w:p w:rsidR="00696FC5" w:rsidRPr="00696FC5" w:rsidRDefault="00696FC5" w:rsidP="00077D4F">
      <w:pPr>
        <w:numPr>
          <w:ilvl w:val="0"/>
          <w:numId w:val="80"/>
        </w:numPr>
        <w:spacing w:before="120" w:after="0" w:line="240" w:lineRule="auto"/>
        <w:ind w:left="697"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 xml:space="preserve">„zawierającą wykaz podmiotów, o których mowa w art. 4 ust. 1 i 2 [ww. ustawy], wraz z odnośnikami umożliwiającymi połączenie z ich stronami; </w:t>
      </w:r>
    </w:p>
    <w:p w:rsidR="00696FC5" w:rsidRPr="00696FC5" w:rsidRDefault="00696FC5" w:rsidP="00077D4F">
      <w:pPr>
        <w:numPr>
          <w:ilvl w:val="0"/>
          <w:numId w:val="80"/>
        </w:numPr>
        <w:spacing w:before="120" w:after="0" w:line="240" w:lineRule="auto"/>
        <w:ind w:left="697"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 xml:space="preserve">zapewniającą dostęp do informacji publicznej oraz możliwość jej przeszukiwania w systemie, o którym mowa w ust. 4a; </w:t>
      </w:r>
    </w:p>
    <w:p w:rsidR="00696FC5" w:rsidRPr="00696FC5" w:rsidRDefault="00696FC5" w:rsidP="00077D4F">
      <w:pPr>
        <w:numPr>
          <w:ilvl w:val="0"/>
          <w:numId w:val="80"/>
        </w:numPr>
        <w:spacing w:before="120" w:after="0" w:line="240" w:lineRule="auto"/>
        <w:ind w:left="697" w:hanging="340"/>
        <w:rPr>
          <w:rFonts w:ascii="Calibri" w:eastAsia="MS Mincho" w:hAnsi="Calibri" w:cs="Arial"/>
          <w:color w:val="141414"/>
          <w:szCs w:val="24"/>
          <w:lang w:eastAsia="pl-PL"/>
        </w:rPr>
      </w:pPr>
      <w:r w:rsidRPr="00696FC5">
        <w:rPr>
          <w:rFonts w:ascii="Calibri" w:eastAsia="MS Mincho" w:hAnsi="Calibri" w:cs="Arial"/>
          <w:color w:val="141414"/>
          <w:szCs w:val="24"/>
          <w:lang w:eastAsia="pl-PL"/>
        </w:rPr>
        <w:t>zapewniającą dostęp do centralnego repozytorium”.</w:t>
      </w:r>
    </w:p>
    <w:p w:rsidR="00696FC5" w:rsidRPr="00696FC5" w:rsidRDefault="00696FC5" w:rsidP="00696FC5">
      <w:pPr>
        <w:spacing w:before="120" w:after="0" w:line="240" w:lineRule="auto"/>
        <w:ind w:left="697"/>
        <w:rPr>
          <w:rFonts w:ascii="Calibri" w:eastAsia="MS Mincho" w:hAnsi="Calibri" w:cs="Arial"/>
          <w:color w:val="141414"/>
          <w:szCs w:val="24"/>
          <w:lang w:eastAsia="pl-PL"/>
        </w:rPr>
      </w:pPr>
    </w:p>
    <w:p w:rsidR="00696FC5" w:rsidRPr="00696FC5" w:rsidRDefault="00696FC5" w:rsidP="00696FC5">
      <w:pPr>
        <w:shd w:val="clear" w:color="auto" w:fill="FFFFFF"/>
        <w:spacing w:after="200" w:line="276" w:lineRule="auto"/>
        <w:jc w:val="both"/>
        <w:rPr>
          <w:rFonts w:ascii="Calibri" w:eastAsia="Times New Roman" w:hAnsi="Calibri" w:cs="Times New Roman"/>
          <w:color w:val="222222"/>
        </w:rPr>
      </w:pPr>
      <w:r w:rsidRPr="00696FC5">
        <w:rPr>
          <w:rFonts w:ascii="Calibri" w:eastAsia="Times New Roman" w:hAnsi="Calibri" w:cs="Times New Roman"/>
          <w:color w:val="222222"/>
        </w:rPr>
        <w:t>Biorąc pod uwagę brzmienie art. 9 ust 1 ustawy:</w:t>
      </w:r>
    </w:p>
    <w:p w:rsidR="00696FC5" w:rsidRPr="00696FC5" w:rsidRDefault="00696FC5" w:rsidP="00696FC5">
      <w:pPr>
        <w:shd w:val="clear" w:color="auto" w:fill="FFFFFF"/>
        <w:spacing w:after="200" w:line="276" w:lineRule="auto"/>
        <w:ind w:left="709" w:hanging="709"/>
        <w:rPr>
          <w:rFonts w:ascii="Calibri" w:eastAsia="Times New Roman" w:hAnsi="Calibri" w:cs="Times New Roman"/>
          <w:color w:val="222222"/>
        </w:rPr>
      </w:pPr>
      <w:r w:rsidRPr="00696FC5">
        <w:rPr>
          <w:rFonts w:ascii="Calibri" w:eastAsia="Times New Roman" w:hAnsi="Calibri" w:cs="Times New Roman"/>
          <w:color w:val="222222"/>
        </w:rPr>
        <w:t xml:space="preserve">Ad. 1: </w:t>
      </w:r>
      <w:r w:rsidRPr="00696FC5">
        <w:rPr>
          <w:rFonts w:ascii="Calibri" w:eastAsia="Times New Roman" w:hAnsi="Calibri" w:cs="Times New Roman"/>
          <w:color w:val="222222"/>
        </w:rPr>
        <w:tab/>
        <w:t>Stworzona przez ministra właściwego ds. informatyzacji strona główna Portalu powinna zwierać spis podmiotów prowadzących strony podmiotowe wraz z linkami do nich.</w:t>
      </w:r>
    </w:p>
    <w:p w:rsidR="00696FC5" w:rsidRPr="00696FC5" w:rsidRDefault="00696FC5" w:rsidP="00696FC5">
      <w:pPr>
        <w:shd w:val="clear" w:color="auto" w:fill="FFFFFF"/>
        <w:spacing w:after="200" w:line="276" w:lineRule="auto"/>
        <w:ind w:left="709" w:hanging="709"/>
        <w:rPr>
          <w:rFonts w:ascii="Calibri" w:eastAsia="Times New Roman" w:hAnsi="Calibri" w:cs="Times New Roman"/>
          <w:color w:val="222222"/>
        </w:rPr>
      </w:pPr>
      <w:r w:rsidRPr="00696FC5">
        <w:rPr>
          <w:rFonts w:ascii="Calibri" w:eastAsia="Times New Roman" w:hAnsi="Calibri" w:cs="Times New Roman"/>
          <w:color w:val="222222"/>
        </w:rPr>
        <w:t xml:space="preserve">Ad. 2: </w:t>
      </w:r>
      <w:r w:rsidRPr="00696FC5">
        <w:rPr>
          <w:rFonts w:ascii="Calibri" w:eastAsia="Times New Roman" w:hAnsi="Calibri" w:cs="Times New Roman"/>
          <w:color w:val="222222"/>
        </w:rPr>
        <w:tab/>
        <w:t xml:space="preserve">Portal powinien zawierać moduł wyszukujący, obejmujący spis podmiotów, o którym mowa w pkt. 1, a także udostępniać dane systemu SSDIP. </w:t>
      </w:r>
    </w:p>
    <w:p w:rsidR="00696FC5" w:rsidRPr="00696FC5" w:rsidRDefault="00696FC5" w:rsidP="00696FC5">
      <w:pPr>
        <w:spacing w:after="200" w:line="276" w:lineRule="auto"/>
        <w:ind w:left="709" w:hanging="709"/>
        <w:rPr>
          <w:rFonts w:ascii="Calibri" w:eastAsia="Times New Roman" w:hAnsi="Calibri" w:cs="Times New Roman"/>
          <w:color w:val="222222"/>
        </w:rPr>
      </w:pPr>
      <w:r w:rsidRPr="00696FC5">
        <w:rPr>
          <w:rFonts w:ascii="Calibri" w:eastAsia="Times New Roman" w:hAnsi="Calibri" w:cs="Times New Roman"/>
          <w:color w:val="222222"/>
        </w:rPr>
        <w:t xml:space="preserve">Ad. 3: </w:t>
      </w:r>
      <w:r w:rsidRPr="00696FC5">
        <w:rPr>
          <w:rFonts w:ascii="Calibri" w:eastAsia="Times New Roman" w:hAnsi="Calibri" w:cs="Times New Roman"/>
          <w:color w:val="222222"/>
        </w:rPr>
        <w:tab/>
        <w:t>Portal powinien zawierać link do strony udostępniającej rejestry danych (obecnie danepubliczne.gov.pl).</w:t>
      </w:r>
    </w:p>
    <w:p w:rsidR="00696FC5" w:rsidRPr="00696FC5" w:rsidRDefault="00696FC5" w:rsidP="00696FC5">
      <w:pPr>
        <w:spacing w:before="120" w:after="0" w:line="240" w:lineRule="auto"/>
        <w:ind w:left="794"/>
        <w:rPr>
          <w:rFonts w:ascii="Calibri" w:eastAsia="MS Mincho" w:hAnsi="Calibri" w:cs="Arial"/>
          <w:color w:val="141414"/>
          <w:szCs w:val="24"/>
          <w:lang w:eastAsia="pl-PL"/>
        </w:rPr>
      </w:pPr>
    </w:p>
    <w:p w:rsidR="00696FC5" w:rsidRPr="00696FC5" w:rsidRDefault="00696FC5" w:rsidP="00696FC5">
      <w:pPr>
        <w:spacing w:after="200" w:line="276" w:lineRule="auto"/>
        <w:rPr>
          <w:rFonts w:ascii="Calibri" w:eastAsia="MS Mincho" w:hAnsi="Calibri" w:cs="Arial"/>
          <w:color w:val="141414"/>
          <w:szCs w:val="24"/>
          <w:lang w:eastAsia="pl-PL"/>
        </w:rPr>
      </w:pPr>
      <w:r w:rsidRPr="00696FC5">
        <w:rPr>
          <w:rFonts w:ascii="Calibri" w:eastAsia="MS Mincho" w:hAnsi="Calibri" w:cs="Arial"/>
          <w:color w:val="141414"/>
          <w:szCs w:val="24"/>
          <w:lang w:eastAsia="pl-PL"/>
        </w:rPr>
        <w:t xml:space="preserve">Ustawa mówi dalej: </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„Minister właściwy do spraw informatyzacji  gromadzi i udostępnia adresy wskazujące strony Biuletynu Informacji Publicznej tworzone przez podmioty, o których mowa w art. 4 ust. 1 i 2”.</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W powiązaniu z art. 9 ust 1 pkt 1 adresy udostępniane są aktualnie na stronach poszczególnych podmiotów dostępnych za pośrednictwem listy — aktywnego drzewa podmiotów. Podobne rozwiązanie może funkcjonować w ramach Portalu Administracji Rzeczypospolitej Polskiej. Dopóki funkcjonowanie Portalu oparte będzie o obowiązujące dziś założenia ustawy o dostępie do informacji publicznej, istotne będzie wskazanie, że to są strony BIP w rozumieniu ustawy z dnia 6 września 2001 r. o dostępie do informacji publicznej.</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Sposób wskazania adresów zależy również od układu treści strony startowej Portalu Administracji Rzeczypospolitej Polskiej.</w:t>
      </w:r>
    </w:p>
    <w:p w:rsidR="00696FC5" w:rsidRPr="00696FC5" w:rsidRDefault="00696FC5" w:rsidP="00696FC5">
      <w:pPr>
        <w:spacing w:before="120" w:after="0" w:line="240" w:lineRule="auto"/>
        <w:rPr>
          <w:rFonts w:ascii="Calibri" w:eastAsia="MS Mincho" w:hAnsi="Calibri" w:cs="Arial"/>
          <w:color w:val="141414"/>
          <w:szCs w:val="24"/>
          <w:lang w:eastAsia="pl-PL"/>
        </w:rPr>
      </w:pPr>
    </w:p>
    <w:p w:rsidR="00696FC5" w:rsidRPr="00696FC5" w:rsidRDefault="00696FC5" w:rsidP="00696FC5">
      <w:pPr>
        <w:spacing w:before="120" w:after="0" w:line="240" w:lineRule="auto"/>
        <w:rPr>
          <w:rFonts w:ascii="Calibri" w:eastAsia="MS Mincho" w:hAnsi="Calibri" w:cs="Arial"/>
          <w:color w:val="141414"/>
          <w:szCs w:val="24"/>
          <w:lang w:eastAsia="pl-PL"/>
        </w:rPr>
      </w:pPr>
      <w:r w:rsidRPr="00696FC5">
        <w:rPr>
          <w:rFonts w:ascii="Calibri" w:eastAsia="MS Mincho" w:hAnsi="Calibri" w:cs="Arial"/>
          <w:noProof/>
          <w:color w:val="141414"/>
          <w:szCs w:val="24"/>
          <w:lang w:eastAsia="pl-PL"/>
        </w:rPr>
        <w:lastRenderedPageBreak/>
        <w:drawing>
          <wp:inline distT="0" distB="0" distL="0" distR="0" wp14:anchorId="146F9913" wp14:editId="185029EC">
            <wp:extent cx="5756910" cy="3013075"/>
            <wp:effectExtent l="0" t="0" r="889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K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3013075"/>
                    </a:xfrm>
                    <a:prstGeom prst="rect">
                      <a:avLst/>
                    </a:prstGeom>
                  </pic:spPr>
                </pic:pic>
              </a:graphicData>
            </a:graphic>
          </wp:inline>
        </w:drawing>
      </w:r>
    </w:p>
    <w:p w:rsidR="00696FC5" w:rsidRPr="00696FC5" w:rsidRDefault="00696FC5" w:rsidP="00696FC5">
      <w:pPr>
        <w:spacing w:after="0" w:line="240" w:lineRule="auto"/>
        <w:rPr>
          <w:rFonts w:ascii="Calibri" w:eastAsia="MS Mincho" w:hAnsi="Calibri" w:cs="Arial"/>
          <w:color w:val="141414"/>
          <w:szCs w:val="24"/>
          <w:lang w:eastAsia="pl-PL"/>
        </w:rPr>
      </w:pPr>
    </w:p>
    <w:p w:rsidR="00696FC5" w:rsidRPr="00696FC5" w:rsidRDefault="00696FC5" w:rsidP="00696FC5">
      <w:pPr>
        <w:spacing w:after="0" w:line="240" w:lineRule="auto"/>
        <w:rPr>
          <w:rFonts w:ascii="Times" w:eastAsia="Times New Roman" w:hAnsi="Times" w:cs="Times New Roman"/>
          <w:sz w:val="16"/>
          <w:szCs w:val="20"/>
          <w:lang w:eastAsia="pl-PL"/>
        </w:rPr>
      </w:pPr>
      <w:r w:rsidRPr="00696FC5">
        <w:rPr>
          <w:rFonts w:ascii="Calibri" w:eastAsia="Times New Roman" w:hAnsi="Calibri" w:cs="Times New Roman"/>
          <w:b/>
          <w:bCs/>
          <w:color w:val="000000"/>
          <w:szCs w:val="24"/>
          <w:shd w:val="clear" w:color="auto" w:fill="FFFFFF"/>
          <w:lang w:eastAsia="pl-PL"/>
        </w:rPr>
        <w:t>Grafika nr 4.</w:t>
      </w:r>
      <w:r w:rsidRPr="00696FC5">
        <w:rPr>
          <w:rFonts w:ascii="Calibri" w:eastAsia="Times New Roman" w:hAnsi="Calibri" w:cs="Times New Roman"/>
          <w:color w:val="000000"/>
          <w:szCs w:val="24"/>
          <w:shd w:val="clear" w:color="auto" w:fill="FFFFFF"/>
          <w:lang w:eastAsia="pl-PL"/>
        </w:rPr>
        <w:t> </w:t>
      </w:r>
      <w:r w:rsidRPr="00696FC5">
        <w:rPr>
          <w:rFonts w:ascii="Calibri" w:eastAsia="Times New Roman" w:hAnsi="Calibri" w:cs="Times New Roman"/>
          <w:color w:val="000000"/>
          <w:szCs w:val="24"/>
          <w:shd w:val="clear" w:color="auto" w:fill="FFFFFF"/>
          <w:lang w:eastAsia="pl-PL"/>
        </w:rPr>
        <w:br/>
      </w:r>
      <w:r w:rsidRPr="00696FC5">
        <w:rPr>
          <w:rFonts w:ascii="Calibri" w:eastAsia="Times New Roman" w:hAnsi="Calibri" w:cs="Times New Roman"/>
          <w:color w:val="000000"/>
          <w:sz w:val="18"/>
          <w:szCs w:val="24"/>
          <w:shd w:val="clear" w:color="auto" w:fill="FFFFFF"/>
          <w:lang w:eastAsia="pl-PL"/>
        </w:rPr>
        <w:t xml:space="preserve">Schemat architektury informacji na stronie głównej państwa (Portalu Administracji Rzeczypospolitej Polskiej). Po kliknięciu w klawisz z katalogiem instytucji publicznych, użytkownik przechodzi do strony z informacjami o instytucji, skąd może przejść na stronę www instytucji (stronę podmiotową). Przedstawiony schemat to model poglądowy — wzór drzewa strony; nie jest to jeszcze </w:t>
      </w:r>
      <w:proofErr w:type="spellStart"/>
      <w:r w:rsidRPr="00696FC5">
        <w:rPr>
          <w:rFonts w:ascii="Calibri" w:eastAsia="Times New Roman" w:hAnsi="Calibri" w:cs="Times New Roman"/>
          <w:color w:val="000000"/>
          <w:sz w:val="18"/>
          <w:szCs w:val="24"/>
          <w:shd w:val="clear" w:color="auto" w:fill="FFFFFF"/>
          <w:lang w:eastAsia="pl-PL"/>
        </w:rPr>
        <w:t>layout</w:t>
      </w:r>
      <w:proofErr w:type="spellEnd"/>
      <w:r w:rsidRPr="00696FC5">
        <w:rPr>
          <w:rFonts w:ascii="Calibri" w:eastAsia="Times New Roman" w:hAnsi="Calibri" w:cs="Times New Roman"/>
          <w:color w:val="000000"/>
          <w:sz w:val="18"/>
          <w:szCs w:val="24"/>
          <w:shd w:val="clear" w:color="auto" w:fill="FFFFFF"/>
          <w:lang w:eastAsia="pl-PL"/>
        </w:rPr>
        <w:t xml:space="preserve"> graficzny strony Portalu.</w:t>
      </w:r>
    </w:p>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keepNext/>
        <w:keepLines/>
        <w:spacing w:before="360" w:after="240" w:line="276" w:lineRule="auto"/>
        <w:ind w:left="284" w:hanging="284"/>
        <w:outlineLvl w:val="2"/>
        <w:rPr>
          <w:rFonts w:ascii="Calibri" w:eastAsia="MS Gothic" w:hAnsi="Calibri" w:cs="Times New Roman"/>
          <w:b/>
          <w:bCs/>
          <w:sz w:val="28"/>
        </w:rPr>
      </w:pPr>
      <w:bookmarkStart w:id="48" w:name="_Toc327512431"/>
      <w:r w:rsidRPr="00696FC5">
        <w:rPr>
          <w:rFonts w:ascii="Calibri" w:eastAsia="MS Gothic" w:hAnsi="Calibri" w:cs="Times New Roman"/>
          <w:b/>
          <w:bCs/>
          <w:sz w:val="28"/>
        </w:rPr>
        <w:t>2. Przykładowa strona podmiotowa Portalu Rzeczypospolitej Polskiej — […].gov.pl/ministerstwo</w:t>
      </w:r>
      <w:r w:rsidRPr="00696FC5">
        <w:rPr>
          <w:rFonts w:ascii="Calibri" w:eastAsia="MS Gothic" w:hAnsi="Calibri" w:cs="Times New Roman"/>
          <w:b/>
          <w:bCs/>
          <w:sz w:val="28"/>
          <w:vertAlign w:val="superscript"/>
        </w:rPr>
        <w:footnoteReference w:id="6"/>
      </w:r>
      <w:bookmarkEnd w:id="48"/>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 xml:space="preserve">Strony podmiotowe Portalu Rzeczypospolitej Polskiej będą, jeśli zajdzie potrzeba wyodrębnienia części usługowej, zorganizowane jak strona startowa według podstawowego podziału na dwie części: informacyjną i usługową. </w:t>
      </w: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Część informacyjna będzie spełniała standardy struktury strony podmiotowej Biuletynu Informacji Publicznej z uwzględnieniem zmian, jakie zostaną wprowadzone na poziomie rozporządzenia.</w:t>
      </w:r>
    </w:p>
    <w:p w:rsidR="00696FC5" w:rsidRPr="00696FC5" w:rsidRDefault="00696FC5" w:rsidP="00696FC5">
      <w:pPr>
        <w:spacing w:after="200" w:line="276" w:lineRule="auto"/>
        <w:rPr>
          <w:rFonts w:ascii="Calibri" w:eastAsia="Times New Roman" w:hAnsi="Calibri" w:cs="Times New Roman"/>
          <w:b/>
          <w:color w:val="222222"/>
        </w:rPr>
      </w:pPr>
      <w:r w:rsidRPr="00696FC5">
        <w:rPr>
          <w:rFonts w:ascii="Calibri" w:eastAsia="Times New Roman" w:hAnsi="Calibri" w:cs="Times New Roman"/>
          <w:b/>
          <w:color w:val="222222"/>
        </w:rPr>
        <w:t>Obowiązki dla strony podmiotowej Portalu:</w:t>
      </w:r>
    </w:p>
    <w:p w:rsidR="00696FC5" w:rsidRPr="00696FC5" w:rsidRDefault="00696FC5" w:rsidP="00077D4F">
      <w:pPr>
        <w:numPr>
          <w:ilvl w:val="0"/>
          <w:numId w:val="81"/>
        </w:numPr>
        <w:spacing w:after="0" w:line="276" w:lineRule="auto"/>
        <w:contextualSpacing/>
        <w:rPr>
          <w:rFonts w:ascii="Calibri" w:eastAsia="Times New Roman" w:hAnsi="Calibri" w:cs="Times New Roman"/>
          <w:color w:val="222222"/>
        </w:rPr>
      </w:pPr>
      <w:r w:rsidRPr="00696FC5">
        <w:rPr>
          <w:rFonts w:ascii="Calibri" w:eastAsia="Times New Roman" w:hAnsi="Calibri" w:cs="Times New Roman"/>
          <w:color w:val="222222"/>
        </w:rPr>
        <w:t>Zapewnienie w zakresie struktury strony BIP</w:t>
      </w:r>
      <w:r w:rsidRPr="00696FC5">
        <w:rPr>
          <w:rFonts w:ascii="Calibri" w:eastAsia="Times New Roman" w:hAnsi="Calibri" w:cs="Times New Roman"/>
          <w:color w:val="222222"/>
          <w:vertAlign w:val="superscript"/>
        </w:rPr>
        <w:footnoteReference w:id="7"/>
      </w:r>
      <w:r w:rsidRPr="00696FC5">
        <w:rPr>
          <w:rFonts w:ascii="Calibri" w:eastAsia="Times New Roman" w:hAnsi="Calibri" w:cs="Times New Roman"/>
          <w:color w:val="222222"/>
        </w:rPr>
        <w:t>:</w:t>
      </w:r>
      <w:r w:rsidRPr="00696FC5">
        <w:rPr>
          <w:rFonts w:ascii="Calibri" w:eastAsia="Times New Roman" w:hAnsi="Calibri" w:cs="Times New Roman"/>
          <w:color w:val="222222"/>
        </w:rPr>
        <w:br/>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t>Zastosowanie SSDIP lub albo innego systemu teleinformatycznego.</w:t>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t>Forma strony www.</w:t>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t>Link do SGBIP.</w:t>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lastRenderedPageBreak/>
        <w:t>Adres redakcji strony.</w:t>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t>Imię, nazwisko, nr telefonu i adres email redaktora.</w:t>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t>Instrukcja korzystania ze strony podmiotowej BIP.</w:t>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t>Menu przedmiotowe umożliwiające odnalezienie informacji.</w:t>
      </w:r>
    </w:p>
    <w:p w:rsidR="00696FC5" w:rsidRPr="00696FC5" w:rsidRDefault="00696FC5" w:rsidP="00077D4F">
      <w:pPr>
        <w:numPr>
          <w:ilvl w:val="1"/>
          <w:numId w:val="81"/>
        </w:numPr>
        <w:spacing w:after="0" w:line="276" w:lineRule="auto"/>
        <w:ind w:hanging="306"/>
        <w:contextualSpacing/>
        <w:jc w:val="both"/>
        <w:rPr>
          <w:rFonts w:ascii="Calibri" w:eastAsia="Times New Roman" w:hAnsi="Calibri" w:cs="Times New Roman"/>
          <w:color w:val="222222"/>
        </w:rPr>
      </w:pPr>
      <w:r w:rsidRPr="00696FC5">
        <w:rPr>
          <w:rFonts w:ascii="Calibri" w:eastAsia="Times New Roman" w:hAnsi="Calibri" w:cs="Times New Roman"/>
          <w:color w:val="222222"/>
        </w:rPr>
        <w:t>Brak reklam.</w:t>
      </w:r>
    </w:p>
    <w:p w:rsidR="00696FC5" w:rsidRPr="00696FC5" w:rsidRDefault="00696FC5" w:rsidP="00696FC5">
      <w:pPr>
        <w:spacing w:after="0"/>
        <w:ind w:left="1440"/>
        <w:contextualSpacing/>
        <w:jc w:val="both"/>
        <w:rPr>
          <w:rFonts w:ascii="Calibri" w:eastAsia="Times New Roman" w:hAnsi="Calibri" w:cs="Times New Roman"/>
          <w:color w:val="222222"/>
        </w:rPr>
      </w:pPr>
    </w:p>
    <w:p w:rsidR="00696FC5" w:rsidRPr="00696FC5" w:rsidRDefault="00696FC5" w:rsidP="00077D4F">
      <w:pPr>
        <w:numPr>
          <w:ilvl w:val="0"/>
          <w:numId w:val="81"/>
        </w:numPr>
        <w:spacing w:after="0" w:line="276" w:lineRule="auto"/>
        <w:contextualSpacing/>
        <w:jc w:val="both"/>
        <w:rPr>
          <w:rFonts w:ascii="Calibri" w:eastAsia="Times New Roman" w:hAnsi="Calibri" w:cs="Times New Roman"/>
          <w:color w:val="222222"/>
        </w:rPr>
      </w:pPr>
      <w:r w:rsidRPr="00696FC5">
        <w:rPr>
          <w:rFonts w:ascii="Calibri" w:eastAsia="Times New Roman" w:hAnsi="Calibri" w:cs="Times New Roman"/>
          <w:color w:val="222222"/>
        </w:rPr>
        <w:t xml:space="preserve">Wyznaczona przez podmiot osoba jest odpowiedzialna za: </w:t>
      </w:r>
    </w:p>
    <w:p w:rsidR="00696FC5" w:rsidRPr="00696FC5" w:rsidRDefault="00696FC5" w:rsidP="00696FC5">
      <w:pPr>
        <w:spacing w:after="0"/>
        <w:ind w:left="720"/>
        <w:contextualSpacing/>
        <w:jc w:val="both"/>
        <w:rPr>
          <w:rFonts w:ascii="Calibri" w:eastAsia="Times New Roman" w:hAnsi="Calibri" w:cs="Times New Roman"/>
          <w:color w:val="222222"/>
        </w:rPr>
      </w:pPr>
    </w:p>
    <w:p w:rsidR="00696FC5" w:rsidRPr="00696FC5" w:rsidRDefault="00696FC5" w:rsidP="00077D4F">
      <w:pPr>
        <w:numPr>
          <w:ilvl w:val="1"/>
          <w:numId w:val="81"/>
        </w:numPr>
        <w:tabs>
          <w:tab w:val="left" w:pos="709"/>
        </w:tabs>
        <w:spacing w:after="0" w:line="276" w:lineRule="auto"/>
        <w:ind w:left="1418" w:hanging="284"/>
        <w:contextualSpacing/>
        <w:jc w:val="both"/>
        <w:rPr>
          <w:rFonts w:ascii="Calibri" w:eastAsia="Times New Roman" w:hAnsi="Calibri" w:cs="Times New Roman"/>
          <w:color w:val="222222"/>
        </w:rPr>
      </w:pPr>
      <w:r w:rsidRPr="00696FC5">
        <w:rPr>
          <w:rFonts w:ascii="Calibri" w:eastAsia="Times New Roman" w:hAnsi="Calibri" w:cs="Times New Roman"/>
          <w:color w:val="222222"/>
        </w:rPr>
        <w:t>Przekazywanie (min. ds. informatyzacji) informacji niezbędnych do prowadzenia strony głównej BIP.</w:t>
      </w:r>
    </w:p>
    <w:p w:rsidR="00696FC5" w:rsidRPr="00696FC5" w:rsidRDefault="00696FC5" w:rsidP="00077D4F">
      <w:pPr>
        <w:numPr>
          <w:ilvl w:val="1"/>
          <w:numId w:val="81"/>
        </w:numPr>
        <w:tabs>
          <w:tab w:val="left" w:pos="709"/>
        </w:tabs>
        <w:spacing w:after="0" w:line="276" w:lineRule="auto"/>
        <w:ind w:left="1418" w:hanging="284"/>
        <w:contextualSpacing/>
        <w:jc w:val="both"/>
        <w:rPr>
          <w:rFonts w:ascii="Calibri" w:eastAsia="Times New Roman" w:hAnsi="Calibri" w:cs="Times New Roman"/>
          <w:color w:val="222222"/>
        </w:rPr>
      </w:pPr>
      <w:r w:rsidRPr="00696FC5">
        <w:rPr>
          <w:rFonts w:ascii="Calibri" w:eastAsia="Times New Roman" w:hAnsi="Calibri" w:cs="Times New Roman"/>
          <w:color w:val="222222"/>
        </w:rPr>
        <w:t>Niezwłoczne powiadamianie o zmianach w treści informacji przekazanych na BIP.</w:t>
      </w:r>
    </w:p>
    <w:p w:rsidR="00696FC5" w:rsidRPr="00696FC5" w:rsidRDefault="00696FC5" w:rsidP="00077D4F">
      <w:pPr>
        <w:numPr>
          <w:ilvl w:val="1"/>
          <w:numId w:val="81"/>
        </w:numPr>
        <w:tabs>
          <w:tab w:val="left" w:pos="709"/>
        </w:tabs>
        <w:spacing w:after="0" w:line="276" w:lineRule="auto"/>
        <w:ind w:left="1418" w:hanging="284"/>
        <w:contextualSpacing/>
        <w:jc w:val="both"/>
        <w:rPr>
          <w:rFonts w:ascii="Calibri" w:eastAsia="Times New Roman" w:hAnsi="Calibri" w:cs="Times New Roman"/>
          <w:color w:val="222222"/>
        </w:rPr>
      </w:pPr>
      <w:r w:rsidRPr="00696FC5">
        <w:rPr>
          <w:rFonts w:ascii="Calibri" w:eastAsia="Times New Roman" w:hAnsi="Calibri" w:cs="Times New Roman"/>
          <w:color w:val="222222"/>
        </w:rPr>
        <w:t>Dokonywanie zmian treści informacji publicznych na stronach podmiotowych BIP.</w:t>
      </w:r>
    </w:p>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noProof/>
          <w:color w:val="222222"/>
          <w:lang w:eastAsia="pl-PL"/>
        </w:rPr>
        <w:drawing>
          <wp:inline distT="0" distB="0" distL="0" distR="0" wp14:anchorId="5665092A" wp14:editId="7D1D8691">
            <wp:extent cx="5756910" cy="3009900"/>
            <wp:effectExtent l="0" t="0" r="8890" b="1270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podmiotu_BI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3009900"/>
                    </a:xfrm>
                    <a:prstGeom prst="rect">
                      <a:avLst/>
                    </a:prstGeom>
                  </pic:spPr>
                </pic:pic>
              </a:graphicData>
            </a:graphic>
          </wp:inline>
        </w:drawing>
      </w:r>
    </w:p>
    <w:p w:rsidR="00696FC5" w:rsidRPr="00696FC5" w:rsidRDefault="00696FC5" w:rsidP="00696FC5">
      <w:pPr>
        <w:spacing w:after="0" w:line="240" w:lineRule="auto"/>
        <w:rPr>
          <w:rFonts w:ascii="Calibri" w:eastAsia="Times New Roman" w:hAnsi="Calibri" w:cs="Times New Roman"/>
          <w:b/>
          <w:bCs/>
          <w:color w:val="000000"/>
          <w:szCs w:val="24"/>
          <w:shd w:val="clear" w:color="auto" w:fill="FFFFFF"/>
          <w:lang w:eastAsia="pl-PL"/>
        </w:rPr>
      </w:pPr>
      <w:r w:rsidRPr="00696FC5">
        <w:rPr>
          <w:rFonts w:ascii="Calibri" w:eastAsia="Times New Roman" w:hAnsi="Calibri" w:cs="Times New Roman"/>
          <w:b/>
          <w:bCs/>
          <w:color w:val="000000"/>
          <w:szCs w:val="24"/>
          <w:shd w:val="clear" w:color="auto" w:fill="FFFFFF"/>
          <w:lang w:eastAsia="pl-PL"/>
        </w:rPr>
        <w:t>Grafika nr 5. </w:t>
      </w:r>
    </w:p>
    <w:p w:rsidR="00696FC5" w:rsidRPr="00696FC5" w:rsidRDefault="00696FC5" w:rsidP="00696FC5">
      <w:pPr>
        <w:spacing w:after="0" w:line="240" w:lineRule="auto"/>
        <w:rPr>
          <w:rFonts w:ascii="Calibri" w:eastAsia="Times New Roman" w:hAnsi="Calibri" w:cs="Times New Roman"/>
          <w:color w:val="000000"/>
          <w:sz w:val="18"/>
          <w:szCs w:val="24"/>
          <w:shd w:val="clear" w:color="auto" w:fill="FFFFFF"/>
          <w:lang w:eastAsia="pl-PL"/>
        </w:rPr>
      </w:pPr>
      <w:r w:rsidRPr="00696FC5">
        <w:rPr>
          <w:rFonts w:ascii="Calibri" w:eastAsia="Times New Roman" w:hAnsi="Calibri" w:cs="Times New Roman"/>
          <w:color w:val="000000"/>
          <w:sz w:val="18"/>
          <w:szCs w:val="24"/>
          <w:shd w:val="clear" w:color="auto" w:fill="FFFFFF"/>
          <w:lang w:eastAsia="pl-PL"/>
        </w:rPr>
        <w:t>Schemat architektury informacji na stronie głównej ministerstwa (strona środkowa). Sekcja "podstawowe informacje" (rozwinięcie po stronie prawej) odzwierciedla główny rdzeń Biuletynu Informacji Publicznej.</w:t>
      </w:r>
    </w:p>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49" w:name="_Toc327512432"/>
      <w:r w:rsidRPr="00696FC5">
        <w:rPr>
          <w:rFonts w:ascii="Calibri" w:eastAsia="MS Gothic" w:hAnsi="Calibri" w:cs="Times New Roman"/>
          <w:b/>
          <w:bCs/>
          <w:sz w:val="28"/>
        </w:rPr>
        <w:t>HARMONOGRAM</w:t>
      </w:r>
      <w:bookmarkEnd w:id="49"/>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Portal w pierwszej kolejności, od 1 stycznia 2017 r. będzie skupiał jednostki administracji rządowej RP, ale docelowo ma się stać jednolitą bramą całej administracji publicznej RP.</w:t>
      </w:r>
    </w:p>
    <w:tbl>
      <w:tblPr>
        <w:tblStyle w:val="Tabela-Siatka2"/>
        <w:tblW w:w="0" w:type="auto"/>
        <w:tblLook w:val="04A0" w:firstRow="1" w:lastRow="0" w:firstColumn="1" w:lastColumn="0" w:noHBand="0" w:noVBand="1"/>
      </w:tblPr>
      <w:tblGrid>
        <w:gridCol w:w="7949"/>
        <w:gridCol w:w="1112"/>
      </w:tblGrid>
      <w:tr w:rsidR="00696FC5" w:rsidRPr="00696FC5" w:rsidTr="00594439">
        <w:trPr>
          <w:trHeight w:val="541"/>
        </w:trPr>
        <w:tc>
          <w:tcPr>
            <w:tcW w:w="0" w:type="auto"/>
            <w:vAlign w:val="center"/>
          </w:tcPr>
          <w:p w:rsidR="00696FC5" w:rsidRPr="00696FC5" w:rsidRDefault="00696FC5" w:rsidP="00696FC5">
            <w:pPr>
              <w:spacing w:after="200"/>
              <w:rPr>
                <w:rFonts w:ascii="Calibri" w:eastAsia="Cambria" w:hAnsi="Calibri" w:cs="Times New Roman"/>
                <w:sz w:val="20"/>
              </w:rPr>
            </w:pPr>
            <w:r w:rsidRPr="00696FC5">
              <w:rPr>
                <w:rFonts w:ascii="Calibri" w:eastAsia="Cambria" w:hAnsi="Calibri" w:cs="Times New Roman"/>
                <w:sz w:val="20"/>
              </w:rPr>
              <w:t>Uruchomienie produkcyjne Portalu Rzeczypospolitej Polskiej: strona główna Portalu, strona Kancelarii Prezesa Rady Ministrów i strony wszystkich ministerstw</w:t>
            </w:r>
          </w:p>
        </w:tc>
        <w:tc>
          <w:tcPr>
            <w:tcW w:w="0" w:type="auto"/>
            <w:vAlign w:val="center"/>
          </w:tcPr>
          <w:p w:rsidR="00696FC5" w:rsidRPr="00696FC5" w:rsidRDefault="00696FC5" w:rsidP="00696FC5">
            <w:pPr>
              <w:spacing w:after="200"/>
              <w:jc w:val="center"/>
              <w:rPr>
                <w:rFonts w:ascii="Calibri" w:eastAsia="Cambria" w:hAnsi="Calibri" w:cs="Times New Roman"/>
                <w:sz w:val="20"/>
              </w:rPr>
            </w:pPr>
            <w:r w:rsidRPr="00696FC5">
              <w:rPr>
                <w:rFonts w:ascii="Calibri" w:eastAsia="Cambria" w:hAnsi="Calibri" w:cs="Times New Roman"/>
                <w:sz w:val="20"/>
              </w:rPr>
              <w:t>31 marca 2017</w:t>
            </w:r>
          </w:p>
        </w:tc>
      </w:tr>
      <w:tr w:rsidR="00696FC5" w:rsidRPr="00696FC5" w:rsidTr="00594439">
        <w:trPr>
          <w:trHeight w:val="444"/>
        </w:trPr>
        <w:tc>
          <w:tcPr>
            <w:tcW w:w="0" w:type="auto"/>
            <w:vAlign w:val="center"/>
          </w:tcPr>
          <w:p w:rsidR="00696FC5" w:rsidRPr="00696FC5" w:rsidRDefault="00696FC5" w:rsidP="00696FC5">
            <w:pPr>
              <w:spacing w:after="200"/>
              <w:rPr>
                <w:rFonts w:ascii="Calibri" w:eastAsia="Cambria" w:hAnsi="Calibri" w:cs="Times New Roman"/>
                <w:sz w:val="20"/>
              </w:rPr>
            </w:pPr>
            <w:r w:rsidRPr="00696FC5">
              <w:rPr>
                <w:rFonts w:ascii="Calibri" w:eastAsia="Cambria" w:hAnsi="Calibri" w:cs="Times New Roman"/>
                <w:sz w:val="20"/>
              </w:rPr>
              <w:t xml:space="preserve">Przygotowanie projektów architektury treści i </w:t>
            </w:r>
            <w:proofErr w:type="spellStart"/>
            <w:r w:rsidRPr="00696FC5">
              <w:rPr>
                <w:rFonts w:ascii="Calibri" w:eastAsia="Cambria" w:hAnsi="Calibri" w:cs="Times New Roman"/>
                <w:sz w:val="20"/>
              </w:rPr>
              <w:t>layoutów</w:t>
            </w:r>
            <w:proofErr w:type="spellEnd"/>
            <w:r w:rsidRPr="00696FC5">
              <w:rPr>
                <w:rFonts w:ascii="Calibri" w:eastAsia="Cambria" w:hAnsi="Calibri" w:cs="Times New Roman"/>
                <w:sz w:val="20"/>
              </w:rPr>
              <w:t xml:space="preserve"> pozostałych jednostek administracji rządowej</w:t>
            </w:r>
          </w:p>
        </w:tc>
        <w:tc>
          <w:tcPr>
            <w:tcW w:w="0" w:type="auto"/>
            <w:vAlign w:val="center"/>
          </w:tcPr>
          <w:p w:rsidR="00696FC5" w:rsidRPr="00696FC5" w:rsidRDefault="00696FC5" w:rsidP="00696FC5">
            <w:pPr>
              <w:spacing w:after="200"/>
              <w:jc w:val="center"/>
              <w:rPr>
                <w:rFonts w:ascii="Calibri" w:eastAsia="Cambria" w:hAnsi="Calibri" w:cs="Times New Roman"/>
                <w:sz w:val="20"/>
              </w:rPr>
            </w:pPr>
            <w:r w:rsidRPr="00696FC5">
              <w:rPr>
                <w:rFonts w:ascii="Calibri" w:eastAsia="Cambria" w:hAnsi="Calibri" w:cs="Times New Roman"/>
                <w:sz w:val="20"/>
              </w:rPr>
              <w:t>2017–2018</w:t>
            </w:r>
          </w:p>
        </w:tc>
      </w:tr>
      <w:tr w:rsidR="00696FC5" w:rsidRPr="00696FC5" w:rsidTr="00594439">
        <w:trPr>
          <w:trHeight w:val="444"/>
        </w:trPr>
        <w:tc>
          <w:tcPr>
            <w:tcW w:w="0" w:type="auto"/>
            <w:vAlign w:val="center"/>
          </w:tcPr>
          <w:p w:rsidR="00696FC5" w:rsidRPr="00696FC5" w:rsidRDefault="00696FC5" w:rsidP="00696FC5">
            <w:pPr>
              <w:spacing w:after="200"/>
              <w:rPr>
                <w:rFonts w:ascii="Calibri" w:eastAsia="Cambria" w:hAnsi="Calibri" w:cs="Times New Roman"/>
                <w:sz w:val="20"/>
              </w:rPr>
            </w:pPr>
            <w:r w:rsidRPr="00696FC5">
              <w:rPr>
                <w:rFonts w:ascii="Calibri" w:eastAsia="Cambria" w:hAnsi="Calibri" w:cs="Times New Roman"/>
                <w:sz w:val="20"/>
              </w:rPr>
              <w:lastRenderedPageBreak/>
              <w:t xml:space="preserve">Przygotowanie projektów architektury treści i </w:t>
            </w:r>
            <w:proofErr w:type="spellStart"/>
            <w:r w:rsidRPr="00696FC5">
              <w:rPr>
                <w:rFonts w:ascii="Calibri" w:eastAsia="Cambria" w:hAnsi="Calibri" w:cs="Times New Roman"/>
                <w:sz w:val="20"/>
              </w:rPr>
              <w:t>layoutów</w:t>
            </w:r>
            <w:proofErr w:type="spellEnd"/>
            <w:r w:rsidRPr="00696FC5">
              <w:rPr>
                <w:rFonts w:ascii="Calibri" w:eastAsia="Cambria" w:hAnsi="Calibri" w:cs="Times New Roman"/>
                <w:sz w:val="20"/>
              </w:rPr>
              <w:t xml:space="preserve"> dla stron jednostek administracji samorządowej i pozostałych podmiotów </w:t>
            </w:r>
          </w:p>
        </w:tc>
        <w:tc>
          <w:tcPr>
            <w:tcW w:w="0" w:type="auto"/>
            <w:vAlign w:val="center"/>
          </w:tcPr>
          <w:p w:rsidR="00696FC5" w:rsidRPr="00696FC5" w:rsidRDefault="00696FC5" w:rsidP="00696FC5">
            <w:pPr>
              <w:spacing w:after="200"/>
              <w:jc w:val="center"/>
              <w:rPr>
                <w:rFonts w:ascii="Calibri" w:eastAsia="Cambria" w:hAnsi="Calibri" w:cs="Times New Roman"/>
                <w:sz w:val="20"/>
              </w:rPr>
            </w:pPr>
            <w:r w:rsidRPr="00696FC5">
              <w:rPr>
                <w:rFonts w:ascii="Calibri" w:eastAsia="Cambria" w:hAnsi="Calibri" w:cs="Times New Roman"/>
                <w:sz w:val="20"/>
              </w:rPr>
              <w:t>2017–2019</w:t>
            </w:r>
          </w:p>
        </w:tc>
      </w:tr>
    </w:tbl>
    <w:p w:rsidR="00696FC5" w:rsidRPr="00696FC5" w:rsidRDefault="00696FC5" w:rsidP="00696FC5">
      <w:pPr>
        <w:keepNext/>
        <w:keepLines/>
        <w:spacing w:before="480" w:after="240" w:line="276" w:lineRule="auto"/>
        <w:outlineLvl w:val="1"/>
        <w:rPr>
          <w:rFonts w:ascii="Calibri" w:eastAsia="MS Gothic" w:hAnsi="Calibri" w:cs="Times New Roman"/>
          <w:b/>
          <w:bCs/>
          <w:caps/>
          <w:sz w:val="32"/>
          <w:szCs w:val="28"/>
        </w:rPr>
      </w:pPr>
      <w:bookmarkStart w:id="50" w:name="_Toc327512433"/>
      <w:r w:rsidRPr="00696FC5">
        <w:rPr>
          <w:rFonts w:ascii="Calibri" w:eastAsia="MS Gothic" w:hAnsi="Calibri" w:cs="Times New Roman"/>
          <w:b/>
          <w:bCs/>
          <w:sz w:val="32"/>
          <w:szCs w:val="28"/>
        </w:rPr>
        <w:t>II. OPIS SZCZEGÓŁOWY CZĘŚCI USŁUGOWEJ</w:t>
      </w:r>
      <w:bookmarkEnd w:id="50"/>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51" w:name="_Toc327512434"/>
      <w:r w:rsidRPr="00696FC5">
        <w:rPr>
          <w:rFonts w:ascii="Calibri" w:eastAsia="MS Gothic" w:hAnsi="Calibri" w:cs="Times New Roman"/>
          <w:b/>
          <w:bCs/>
          <w:sz w:val="28"/>
        </w:rPr>
        <w:t>1. Założenia dotyczące funkcjonowania części usługowej</w:t>
      </w:r>
      <w:bookmarkEnd w:id="51"/>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Część usługowa Portalu Administracji Publicznej Rzeczypospolitej Polskiej stanowi rozwinięcie dotychczasowej funkcji portalu obywatel.gov.pl. Zgodnie z założeniami portal obywatel.gov.pl to serwis, który opisuje i standaryzuje usługi urzędowe w sposób zrozumiały i jednoznaczny dla obywatela oraz ułatwia ich realizację online</w:t>
      </w:r>
      <w:r w:rsidRPr="00696FC5">
        <w:rPr>
          <w:rFonts w:ascii="Calibri" w:eastAsia="Times New Roman" w:hAnsi="Calibri" w:cs="Times New Roman"/>
          <w:color w:val="222222"/>
          <w:szCs w:val="24"/>
          <w:vertAlign w:val="superscript"/>
          <w:lang w:eastAsia="pl-PL"/>
        </w:rPr>
        <w:footnoteReference w:id="8"/>
      </w:r>
      <w:r w:rsidRPr="00696FC5">
        <w:rPr>
          <w:rFonts w:ascii="Calibri" w:eastAsia="Times New Roman" w:hAnsi="Calibri" w:cs="Times New Roman"/>
          <w:color w:val="222222"/>
          <w:szCs w:val="24"/>
          <w:lang w:eastAsia="pl-PL"/>
        </w:rPr>
        <w:t xml:space="preserve"> , a portal biznes.gov.pl pełni analogiczną rolę wobec przedsiębiorców.</w:t>
      </w:r>
    </w:p>
    <w:p w:rsidR="00696FC5" w:rsidRPr="00696FC5" w:rsidRDefault="00696FC5" w:rsidP="00696FC5">
      <w:pPr>
        <w:spacing w:after="200" w:line="240" w:lineRule="auto"/>
        <w:rPr>
          <w:rFonts w:ascii="Calibri" w:eastAsia="Times New Roman" w:hAnsi="Calibri" w:cs="Times New Roman"/>
          <w:color w:val="222222"/>
        </w:rPr>
      </w:pPr>
      <w:r w:rsidRPr="00696FC5">
        <w:rPr>
          <w:rFonts w:ascii="Calibri" w:eastAsia="Times New Roman" w:hAnsi="Calibri" w:cs="Times New Roman"/>
          <w:color w:val="222222"/>
        </w:rPr>
        <w:t xml:space="preserve">Funkcja ta zostanie wzmocniona m.in. poprzez położenie większego nacisku na ofertę e-usług, możliwość założenia bezpiecznego konta do kontaktów z administracją, możliwość uzyskania informacji publicznej oraz konsultowania dokumentów rządowych. </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Część usługowa portalu, oprócz funkcji bramy dla usług dziedzinowych, stanie się interfejsem dla usług świadczonych na ePUAP dla obywateli i przedsiębiorców. Dotychczasowa strona główna ePUAP nie będzie widoczna dla użytkownika.</w:t>
      </w:r>
      <w:r w:rsidRPr="00696FC5">
        <w:rPr>
          <w:rFonts w:ascii="Calibri" w:eastAsia="Times New Roman" w:hAnsi="Calibri" w:cs="Times New Roman"/>
          <w:color w:val="222222"/>
          <w:szCs w:val="24"/>
          <w:vertAlign w:val="superscript"/>
          <w:lang w:eastAsia="pl-PL"/>
        </w:rPr>
        <w:footnoteReference w:id="9"/>
      </w:r>
      <w:r w:rsidRPr="00696FC5">
        <w:rPr>
          <w:rFonts w:ascii="Calibri" w:eastAsia="Times New Roman" w:hAnsi="Calibri" w:cs="Times New Roman"/>
          <w:color w:val="222222"/>
          <w:szCs w:val="24"/>
          <w:lang w:eastAsia="pl-PL"/>
        </w:rPr>
        <w:t xml:space="preserve"> Oznacza to, że usługi centralne</w:t>
      </w:r>
      <w:r w:rsidRPr="00696FC5">
        <w:rPr>
          <w:rFonts w:ascii="Calibri" w:eastAsia="Times New Roman" w:hAnsi="Calibri" w:cs="Times New Roman"/>
          <w:color w:val="222222"/>
          <w:szCs w:val="24"/>
          <w:vertAlign w:val="superscript"/>
          <w:lang w:eastAsia="pl-PL"/>
        </w:rPr>
        <w:footnoteReference w:id="10"/>
      </w:r>
      <w:r w:rsidRPr="00696FC5">
        <w:rPr>
          <w:rFonts w:ascii="Calibri" w:eastAsia="Times New Roman" w:hAnsi="Calibri" w:cs="Times New Roman"/>
          <w:color w:val="222222"/>
          <w:szCs w:val="24"/>
          <w:lang w:eastAsia="pl-PL"/>
        </w:rPr>
        <w:t xml:space="preserve"> będą nadal dostępne online lecz zostaną opisane zgodnie ze standardem opisu obowiązującym na portalu obywatel.gov.pl. Dla usług lokalnych</w:t>
      </w:r>
      <w:r w:rsidRPr="00696FC5">
        <w:rPr>
          <w:rFonts w:ascii="Calibri" w:eastAsia="Times New Roman" w:hAnsi="Calibri" w:cs="Times New Roman"/>
          <w:color w:val="222222"/>
          <w:szCs w:val="24"/>
          <w:vertAlign w:val="superscript"/>
          <w:lang w:eastAsia="pl-PL"/>
        </w:rPr>
        <w:footnoteReference w:id="11"/>
      </w:r>
      <w:r w:rsidRPr="00696FC5">
        <w:rPr>
          <w:rFonts w:ascii="Calibri" w:eastAsia="Times New Roman" w:hAnsi="Calibri" w:cs="Times New Roman"/>
          <w:color w:val="222222"/>
          <w:szCs w:val="24"/>
          <w:lang w:eastAsia="pl-PL"/>
        </w:rPr>
        <w:t xml:space="preserve"> zostanie wydzielona przestrzeń pozwalająca na wyszukiwanie usług świadczonych przez poszczególne jednostki administracji publicznej. </w:t>
      </w:r>
      <w:r w:rsidRPr="00696FC5">
        <w:rPr>
          <w:rFonts w:ascii="Calibri" w:eastAsia="Times New Roman" w:hAnsi="Calibri" w:cs="Times New Roman"/>
          <w:color w:val="222222"/>
          <w:sz w:val="24"/>
          <w:szCs w:val="24"/>
          <w:lang w:eastAsia="pl-PL"/>
        </w:rPr>
        <w:t>Portal będzie także posiadał odnośniki do portali regionalnych, jak Wrota Małopolski, SEKAP czy Wrota Podlasia.</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Takie podejście pozwoli na faktycznie utworzenie bramy do usług publicznych. Jednocześnie będą prowadzone prace mające na celu przede wszystkim projektowanie i wdrażanie tych e-usług, które będą możliwe do realizacji na terenie całego kraju.</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Stosowne zmiany prawne zapewnią obsługę usług świadczonych poprzez Portal przez jednostki zobowiązane do ich realizacji – chodzi o zapewnienie skuteczności komunikacji z podmiotami publicznymi i pewność dla obywatela, że jego sprawa zostanie tą drogą załatwiona.</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Na portalu zostanie zachowana zasada prostego języka, tak aby prezentowane informacje o sposobie załatwienia usług były zrozumiałe dla każdego użytkownika. Zasady te będą wpisywały się w standardy udzielania informacji publicznej.</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52" w:name="_Toc327512435"/>
      <w:r w:rsidRPr="00696FC5">
        <w:rPr>
          <w:rFonts w:ascii="Calibri" w:eastAsia="MS Gothic" w:hAnsi="Calibri" w:cs="Times New Roman"/>
          <w:b/>
          <w:bCs/>
          <w:sz w:val="28"/>
        </w:rPr>
        <w:lastRenderedPageBreak/>
        <w:t>2. Katalog usług publicznych</w:t>
      </w:r>
      <w:r w:rsidRPr="00696FC5">
        <w:rPr>
          <w:rFonts w:ascii="Calibri" w:eastAsia="Times New Roman" w:hAnsi="Calibri" w:cs="Times New Roman"/>
          <w:b/>
          <w:bCs/>
          <w:color w:val="222222"/>
          <w:vertAlign w:val="superscript"/>
        </w:rPr>
        <w:footnoteReference w:id="12"/>
      </w:r>
      <w:bookmarkEnd w:id="52"/>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Warunkiem rozwoju portalu w części usługowej jest stworzenie katalogu usług publicznych, </w:t>
      </w:r>
      <w:r w:rsidRPr="00696FC5">
        <w:rPr>
          <w:rFonts w:ascii="Calibri" w:eastAsia="Times New Roman" w:hAnsi="Calibri" w:cs="Times New Roman"/>
          <w:b/>
          <w:color w:val="222222"/>
          <w:szCs w:val="24"/>
          <w:lang w:eastAsia="pl-PL"/>
        </w:rPr>
        <w:t>ściśle powiązanego z katalogiem administracji publicznej</w:t>
      </w:r>
      <w:r w:rsidRPr="00696FC5">
        <w:rPr>
          <w:rFonts w:ascii="Calibri" w:eastAsia="Times New Roman" w:hAnsi="Calibri" w:cs="Times New Roman"/>
          <w:color w:val="222222"/>
          <w:szCs w:val="24"/>
          <w:lang w:eastAsia="pl-PL"/>
        </w:rPr>
        <w:t>. Katalog usług publicznych pozwoli na:</w:t>
      </w:r>
    </w:p>
    <w:p w:rsidR="00696FC5" w:rsidRPr="00696FC5" w:rsidRDefault="00696FC5" w:rsidP="00077D4F">
      <w:pPr>
        <w:numPr>
          <w:ilvl w:val="0"/>
          <w:numId w:val="72"/>
        </w:numPr>
        <w:spacing w:before="120" w:after="120" w:line="240" w:lineRule="auto"/>
        <w:ind w:left="340" w:firstLine="170"/>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jednoznaczne zdefiniowanie nazw poszczególnych usług,</w:t>
      </w:r>
    </w:p>
    <w:p w:rsidR="00696FC5" w:rsidRPr="00696FC5" w:rsidRDefault="00696FC5" w:rsidP="00077D4F">
      <w:pPr>
        <w:numPr>
          <w:ilvl w:val="0"/>
          <w:numId w:val="72"/>
        </w:numPr>
        <w:spacing w:before="120" w:after="120" w:line="240" w:lineRule="auto"/>
        <w:ind w:left="340" w:firstLine="170"/>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opisanie, wg przyjętego standardu, sposobu realizacji danej usługi.</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Katalog usług publicznych stanie się referencyjnym katalogiem ograniczającym możliwość indywidualnej interpretacji sposobu, w jaki realizowane są usługi.</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W trakcie prac nad KUP powinny zostać zidentyfikowane bariery prawne i techniczne cyfryzacji usług oraz opracowane propozycje uproszczeń procedur administracyjnych. To pozwoli na sprawniejszą realizację usług (m.in poprzez ich automatyzację) oraz stosowanie optymalnych rozwiązań technicznych pozwalające na wdrażanie e-usług wysokiej jakości. </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Prace nad KUP odbywać się będą we współpracy z właścicielami merytorycznymi oraz użytkownikami usług, aby:</w:t>
      </w:r>
    </w:p>
    <w:p w:rsidR="00696FC5" w:rsidRPr="00696FC5" w:rsidRDefault="00696FC5" w:rsidP="00077D4F">
      <w:pPr>
        <w:numPr>
          <w:ilvl w:val="0"/>
          <w:numId w:val="72"/>
        </w:numPr>
        <w:spacing w:before="120" w:after="120" w:line="240" w:lineRule="auto"/>
        <w:ind w:left="851" w:hanging="284"/>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zapewnić zgodne z przepisami oraz faktycznym przeznaczeniem definicje i opisy usług,</w:t>
      </w:r>
    </w:p>
    <w:p w:rsidR="00696FC5" w:rsidRPr="00696FC5" w:rsidRDefault="00696FC5" w:rsidP="00077D4F">
      <w:pPr>
        <w:numPr>
          <w:ilvl w:val="0"/>
          <w:numId w:val="72"/>
        </w:numPr>
        <w:spacing w:before="120" w:after="120" w:line="240" w:lineRule="auto"/>
        <w:ind w:left="851" w:hanging="284"/>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zapewnić zrozumiałość procesu realizacji usługi z punktu widzenia użytkownika i opisanie sposobu jej realizacji w sposób zrozumiały dla użytkownika.</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Współpraca z właścicielami biznesowymi usług (ministerstwami) powinna obejmować wsparcie szkoleniowe w zakresie projektowania zorientowanego na użytkownika i wykorzystującego doświadczenia użytkownika oraz wykorzystania techniki Notacji i Modelu Procesu Biznesowego (Business </w:t>
      </w:r>
      <w:proofErr w:type="spellStart"/>
      <w:r w:rsidRPr="00696FC5">
        <w:rPr>
          <w:rFonts w:ascii="Calibri" w:eastAsia="Times New Roman" w:hAnsi="Calibri" w:cs="Times New Roman"/>
          <w:color w:val="222222"/>
          <w:szCs w:val="24"/>
          <w:lang w:eastAsia="pl-PL"/>
        </w:rPr>
        <w:t>Process</w:t>
      </w:r>
      <w:proofErr w:type="spellEnd"/>
      <w:r w:rsidRPr="00696FC5">
        <w:rPr>
          <w:rFonts w:ascii="Calibri" w:eastAsia="Times New Roman" w:hAnsi="Calibri" w:cs="Times New Roman"/>
          <w:color w:val="222222"/>
          <w:szCs w:val="24"/>
          <w:lang w:eastAsia="pl-PL"/>
        </w:rPr>
        <w:t xml:space="preserve"> Model and </w:t>
      </w:r>
      <w:proofErr w:type="spellStart"/>
      <w:r w:rsidRPr="00696FC5">
        <w:rPr>
          <w:rFonts w:ascii="Calibri" w:eastAsia="Times New Roman" w:hAnsi="Calibri" w:cs="Times New Roman"/>
          <w:color w:val="222222"/>
          <w:szCs w:val="24"/>
          <w:lang w:eastAsia="pl-PL"/>
        </w:rPr>
        <w:t>Notation</w:t>
      </w:r>
      <w:proofErr w:type="spellEnd"/>
      <w:r w:rsidRPr="00696FC5">
        <w:rPr>
          <w:rFonts w:ascii="Calibri" w:eastAsia="Times New Roman" w:hAnsi="Calibri" w:cs="Times New Roman"/>
          <w:color w:val="222222"/>
          <w:szCs w:val="24"/>
          <w:lang w:eastAsia="pl-PL"/>
        </w:rPr>
        <w:t xml:space="preserve"> — BPMN). Budowanie kompetencji w tym zakresie wśród urzędników pozwoli na lepsze określenie  przebiegu realizacji istniejących i przyszłych usług, ich uproszczenie oraz automatyzację. </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Konieczne jest opracowanie standardu projektowania usług do obowiązkowego stosowania, co najmniej przez administrację rządową, a jako rozwiązanie rekomendowane, dla pozostałej części administracji publicznej. Standard powinien zostać opracowany w oparciu o istniejące tego typu standardy stosowane w administracji publicznej innych krajów (np. Wielka Brytania, Stany Zjednoczone) w celu wykorzystania dobrych praktyk i doświadczeń już stosowanych.</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53" w:name="_Toc327512436"/>
      <w:r w:rsidRPr="00696FC5">
        <w:rPr>
          <w:rFonts w:ascii="Calibri" w:eastAsia="MS Gothic" w:hAnsi="Calibri" w:cs="Times New Roman"/>
          <w:b/>
          <w:bCs/>
          <w:sz w:val="28"/>
        </w:rPr>
        <w:t>3. E-usługi</w:t>
      </w:r>
      <w:bookmarkEnd w:id="53"/>
    </w:p>
    <w:p w:rsidR="00696FC5" w:rsidRPr="00696FC5" w:rsidRDefault="00696FC5" w:rsidP="00696FC5">
      <w:pPr>
        <w:spacing w:before="120" w:after="120" w:line="240" w:lineRule="auto"/>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Część usługowa portalu zostanie wzbogacona szerszą ofertą usług realizowanych online. W tym celu są i będą prowadzone prace:</w:t>
      </w:r>
    </w:p>
    <w:p w:rsidR="00696FC5" w:rsidRPr="00696FC5" w:rsidRDefault="00696FC5" w:rsidP="00077D4F">
      <w:pPr>
        <w:numPr>
          <w:ilvl w:val="0"/>
          <w:numId w:val="73"/>
        </w:numPr>
        <w:tabs>
          <w:tab w:val="left" w:pos="851"/>
        </w:tabs>
        <w:spacing w:before="120" w:after="120" w:line="240" w:lineRule="auto"/>
        <w:ind w:left="851" w:hanging="284"/>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inwentaryzacyjne pozwalające na zidentyfikowanie najbardziej pożądanych usług do ucyfrowienia oraz mało znanych usług, które już są świadczone drogą elektroniczną, </w:t>
      </w:r>
    </w:p>
    <w:p w:rsidR="00696FC5" w:rsidRPr="00696FC5" w:rsidRDefault="00696FC5" w:rsidP="00077D4F">
      <w:pPr>
        <w:numPr>
          <w:ilvl w:val="0"/>
          <w:numId w:val="73"/>
        </w:numPr>
        <w:tabs>
          <w:tab w:val="left" w:pos="851"/>
        </w:tabs>
        <w:spacing w:before="120" w:after="120" w:line="240" w:lineRule="auto"/>
        <w:ind w:left="851" w:hanging="284"/>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identyfikacyjne, pozwalające na określenie przeszkód prawnych utrudniających lub uniemożliwiających świadczenie usług online,</w:t>
      </w:r>
    </w:p>
    <w:p w:rsidR="00696FC5" w:rsidRPr="00696FC5" w:rsidRDefault="00696FC5" w:rsidP="00077D4F">
      <w:pPr>
        <w:numPr>
          <w:ilvl w:val="0"/>
          <w:numId w:val="73"/>
        </w:numPr>
        <w:tabs>
          <w:tab w:val="left" w:pos="851"/>
        </w:tabs>
        <w:spacing w:before="120" w:after="120" w:line="240" w:lineRule="auto"/>
        <w:ind w:left="851" w:hanging="284"/>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optymalizacyjne, pozwalające na usprawnienie świadczenia usług, które już są online.</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Główny nacisk będzie kładziony na rozwój tych usług, które będą realizowane na wysokim poziomie automatyzacji. Niemniej automatyzacja usług uzależniona jest od optymalizacji procesu, usunięcia </w:t>
      </w:r>
      <w:r w:rsidRPr="00696FC5">
        <w:rPr>
          <w:rFonts w:ascii="Calibri" w:eastAsia="Times New Roman" w:hAnsi="Calibri" w:cs="Times New Roman"/>
          <w:color w:val="222222"/>
          <w:szCs w:val="24"/>
          <w:lang w:eastAsia="pl-PL"/>
        </w:rPr>
        <w:lastRenderedPageBreak/>
        <w:t>barier prawnych oraz sprawnej współpracy z innymi systemami i uprzedniego uruchomienia takich mechanizmów jak API SRP oraz API EZD RP. Uruchomienie tych mechanizmów pozwoli na zwiększenie podaży usług charakteryzujących się ograniczeniem do minimum obowiązku podawania przez użytkownika danych niezbędnych do realizacji usługi.</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Jednocześnie, w celu zwiększenia ogólnej podaży e-usług i zwiększenia zainteresowania obywateli korzystaniem z elektronicznego kanału kontaktów z administracją publiczną mogą być wdrażane usługi działające na zasadzie wypełnienia e-wniosku (tzw. usługi formularzowe). Należy jednak takie rozwiązania traktować jako punkt wyjścia do dalszego rozwoju danej e-usługi i realizować je przy możliwie jak najmniejszym nakładzie środków. Funkcjonalność takich usług można wzmocnić również przez wykorzystanie dodatkowych kanałów kontaktu, np. bankowość elektroniczną.</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Krótka charakterystyka podejścia do uruchamiania usług online w dwóch wariantach: minimalnym — dla usług formularzowych oraz optymalnym — dla usług o wysokim poziomie automatyzacji, została przedstawiona w poniższej tabeli.</w:t>
      </w:r>
    </w:p>
    <w:p w:rsidR="00696FC5" w:rsidRPr="00696FC5" w:rsidRDefault="00696FC5" w:rsidP="00696FC5">
      <w:pPr>
        <w:shd w:val="clear" w:color="auto" w:fill="F2F2F2"/>
        <w:spacing w:before="120" w:after="120" w:line="240" w:lineRule="auto"/>
        <w:jc w:val="both"/>
        <w:rPr>
          <w:rFonts w:ascii="Calibri" w:eastAsia="Times New Roman" w:hAnsi="Calibri" w:cs="Times New Roman"/>
          <w:color w:val="222222"/>
          <w:szCs w:val="24"/>
          <w:lang w:eastAsia="pl-PL"/>
        </w:rPr>
      </w:pPr>
      <w:r w:rsidRPr="00696FC5">
        <w:rPr>
          <w:rFonts w:ascii="Calibri" w:eastAsia="Times New Roman" w:hAnsi="Calibri" w:cs="Times New Roman"/>
          <w:b/>
          <w:color w:val="222222"/>
          <w:szCs w:val="24"/>
          <w:lang w:eastAsia="pl-PL"/>
        </w:rPr>
        <w:t>Tabela nr 1.</w:t>
      </w:r>
      <w:r w:rsidRPr="00696FC5">
        <w:rPr>
          <w:rFonts w:ascii="Calibri" w:eastAsia="Times New Roman" w:hAnsi="Calibri" w:cs="Times New Roman"/>
          <w:color w:val="222222"/>
          <w:szCs w:val="24"/>
          <w:lang w:eastAsia="pl-PL"/>
        </w:rPr>
        <w:t xml:space="preserve"> </w:t>
      </w:r>
      <w:r w:rsidRPr="00696FC5">
        <w:rPr>
          <w:rFonts w:ascii="Calibri" w:eastAsia="Times New Roman" w:hAnsi="Calibri" w:cs="Times New Roman"/>
          <w:color w:val="222222"/>
          <w:sz w:val="20"/>
          <w:szCs w:val="24"/>
          <w:lang w:eastAsia="pl-PL"/>
        </w:rPr>
        <w:t>Szkic podejścia do uruchamiania e-usług publicznych</w:t>
      </w:r>
    </w:p>
    <w:tbl>
      <w:tblPr>
        <w:tblStyle w:val="Tabela-Siatka2"/>
        <w:tblW w:w="0" w:type="auto"/>
        <w:shd w:val="clear" w:color="auto" w:fill="D9D9D9"/>
        <w:tblCellMar>
          <w:top w:w="170" w:type="dxa"/>
          <w:bottom w:w="57" w:type="dxa"/>
        </w:tblCellMar>
        <w:tblLook w:val="04A0" w:firstRow="1" w:lastRow="0" w:firstColumn="1" w:lastColumn="0" w:noHBand="0" w:noVBand="1"/>
      </w:tblPr>
      <w:tblGrid>
        <w:gridCol w:w="1564"/>
        <w:gridCol w:w="3597"/>
        <w:gridCol w:w="3900"/>
      </w:tblGrid>
      <w:tr w:rsidR="00696FC5" w:rsidRPr="00696FC5" w:rsidTr="00696FC5">
        <w:tc>
          <w:tcPr>
            <w:tcW w:w="1696" w:type="dxa"/>
            <w:shd w:val="clear" w:color="auto" w:fill="auto"/>
            <w:vAlign w:val="center"/>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t>podejście</w:t>
            </w:r>
          </w:p>
        </w:tc>
        <w:tc>
          <w:tcPr>
            <w:tcW w:w="5812" w:type="dxa"/>
            <w:shd w:val="clear" w:color="auto" w:fill="D9D9D9"/>
            <w:vAlign w:val="center"/>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t>wariant minimum</w:t>
            </w:r>
          </w:p>
        </w:tc>
        <w:tc>
          <w:tcPr>
            <w:tcW w:w="6486" w:type="dxa"/>
            <w:shd w:val="clear" w:color="auto" w:fill="BFBFBF"/>
            <w:vAlign w:val="center"/>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t>wariant optimum</w:t>
            </w:r>
          </w:p>
        </w:tc>
      </w:tr>
      <w:tr w:rsidR="00077D4F" w:rsidRPr="00696FC5" w:rsidTr="00696FC5">
        <w:tc>
          <w:tcPr>
            <w:tcW w:w="1696" w:type="dxa"/>
            <w:shd w:val="clear" w:color="auto" w:fill="auto"/>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t>charakterystyka</w:t>
            </w:r>
          </w:p>
        </w:tc>
        <w:tc>
          <w:tcPr>
            <w:tcW w:w="5812" w:type="dxa"/>
            <w:shd w:val="clear" w:color="auto" w:fill="D9D9D9"/>
          </w:tcPr>
          <w:p w:rsidR="00696FC5" w:rsidRPr="00696FC5" w:rsidRDefault="00696FC5" w:rsidP="00696FC5">
            <w:pPr>
              <w:spacing w:after="200" w:line="276" w:lineRule="auto"/>
              <w:rPr>
                <w:rFonts w:ascii="Calibri" w:eastAsia="Cambria" w:hAnsi="Calibri" w:cs="Times New Roman"/>
                <w:b/>
                <w:sz w:val="16"/>
                <w:szCs w:val="16"/>
              </w:rPr>
            </w:pPr>
            <w:r w:rsidRPr="00696FC5">
              <w:rPr>
                <w:rFonts w:ascii="Calibri" w:eastAsia="Cambria" w:hAnsi="Calibri" w:cs="Times New Roman"/>
                <w:b/>
                <w:sz w:val="16"/>
                <w:szCs w:val="16"/>
              </w:rPr>
              <w:t>usługi "formularzowe"</w:t>
            </w:r>
          </w:p>
          <w:p w:rsidR="00696FC5" w:rsidRPr="00696FC5" w:rsidRDefault="00696FC5" w:rsidP="00696FC5">
            <w:pPr>
              <w:spacing w:after="200" w:line="276" w:lineRule="auto"/>
              <w:rPr>
                <w:rFonts w:ascii="Calibri" w:eastAsia="Cambria" w:hAnsi="Calibri" w:cs="Times New Roman"/>
                <w:sz w:val="16"/>
                <w:szCs w:val="16"/>
              </w:rPr>
            </w:pPr>
            <w:r w:rsidRPr="00696FC5">
              <w:rPr>
                <w:rFonts w:ascii="Calibri" w:eastAsia="Cambria" w:hAnsi="Calibri" w:cs="Times New Roman"/>
                <w:sz w:val="16"/>
                <w:szCs w:val="16"/>
              </w:rPr>
              <w:t>(użytkownik wypełnia formularz online; możliwe opcje z formularzami dostosowanymi do konkretnej sytuacji w usługach wielowariantowych: użytkownik jest prowadzony poprzez pytanie pomocnicze do formularza, gdzie aktywne są tylko te pola, które dotyczą jego sytuacji; w zależności od natury, produkt usługi, w przypadku dokumentów, musi być odebrany osobiście lub przekazany w inny sposób)</w:t>
            </w:r>
          </w:p>
        </w:tc>
        <w:tc>
          <w:tcPr>
            <w:tcW w:w="6486" w:type="dxa"/>
            <w:shd w:val="clear" w:color="auto" w:fill="BFBFBF"/>
          </w:tcPr>
          <w:p w:rsidR="00696FC5" w:rsidRPr="00696FC5" w:rsidRDefault="00696FC5" w:rsidP="00696FC5">
            <w:pPr>
              <w:spacing w:after="200" w:line="276" w:lineRule="auto"/>
              <w:rPr>
                <w:rFonts w:ascii="Calibri" w:eastAsia="Cambria" w:hAnsi="Calibri" w:cs="Times New Roman"/>
                <w:b/>
                <w:sz w:val="16"/>
                <w:szCs w:val="16"/>
              </w:rPr>
            </w:pPr>
            <w:r w:rsidRPr="00696FC5">
              <w:rPr>
                <w:rFonts w:ascii="Calibri" w:eastAsia="Cambria" w:hAnsi="Calibri" w:cs="Times New Roman"/>
                <w:b/>
                <w:sz w:val="16"/>
                <w:szCs w:val="16"/>
              </w:rPr>
              <w:t>usługi  wysokiej jakości „zaawansowane”</w:t>
            </w:r>
          </w:p>
          <w:p w:rsidR="00696FC5" w:rsidRPr="00696FC5" w:rsidRDefault="00696FC5" w:rsidP="00696FC5">
            <w:pPr>
              <w:spacing w:after="200" w:line="276" w:lineRule="auto"/>
              <w:rPr>
                <w:rFonts w:ascii="Calibri" w:eastAsia="Cambria" w:hAnsi="Calibri" w:cs="Times New Roman"/>
                <w:sz w:val="16"/>
                <w:szCs w:val="16"/>
              </w:rPr>
            </w:pPr>
            <w:r w:rsidRPr="00696FC5">
              <w:rPr>
                <w:rFonts w:ascii="Calibri" w:eastAsia="Cambria" w:hAnsi="Calibri" w:cs="Times New Roman"/>
                <w:sz w:val="16"/>
                <w:szCs w:val="16"/>
              </w:rPr>
              <w:t xml:space="preserve">(dane niezbędne do świadczenia usługi "zaciągane" z rejestrów państwowych, użytkownik sprawdza tylko ich poprawność, uzupełnia brakujące, załącza inne konieczne informacje, np. zdjęcie; użytkownik jest prowadzony poprzez pytania pomocnicze do wariantu usługi, który odpowiada jego sytuacji; istnieje możliwość płatności online w przypadku konieczności dokonania opłaty; realizacja usługi jest inicjowana przez </w:t>
            </w:r>
            <w:proofErr w:type="spellStart"/>
            <w:r w:rsidRPr="00696FC5">
              <w:rPr>
                <w:rFonts w:ascii="Calibri" w:eastAsia="Cambria" w:hAnsi="Calibri" w:cs="Times New Roman"/>
                <w:sz w:val="16"/>
                <w:szCs w:val="16"/>
              </w:rPr>
              <w:t>uzytkonika</w:t>
            </w:r>
            <w:proofErr w:type="spellEnd"/>
            <w:r w:rsidRPr="00696FC5">
              <w:rPr>
                <w:rFonts w:ascii="Calibri" w:eastAsia="Cambria" w:hAnsi="Calibri" w:cs="Times New Roman"/>
                <w:sz w:val="16"/>
                <w:szCs w:val="16"/>
              </w:rPr>
              <w:t xml:space="preserve"> lub administrację)w zależności od natury, produkt usługi, w przypadku dokumentów, musi być odebrany osobiście lub przekazany w inny sposób)</w:t>
            </w:r>
          </w:p>
        </w:tc>
      </w:tr>
      <w:tr w:rsidR="00077D4F" w:rsidRPr="00696FC5" w:rsidTr="00696FC5">
        <w:tc>
          <w:tcPr>
            <w:tcW w:w="1696" w:type="dxa"/>
            <w:shd w:val="clear" w:color="auto" w:fill="auto"/>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t>warunki powodzenia</w:t>
            </w:r>
          </w:p>
        </w:tc>
        <w:tc>
          <w:tcPr>
            <w:tcW w:w="5812" w:type="dxa"/>
            <w:shd w:val="clear" w:color="auto" w:fill="D9D9D9"/>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 xml:space="preserve">bezpieczne i stabilne środowisko, w którym usługi będą zamieszczane </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współpraca ze strony właścicieli biznesowych usług (ministerstwa)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środki finansowe</w:t>
            </w:r>
          </w:p>
        </w:tc>
        <w:tc>
          <w:tcPr>
            <w:tcW w:w="6486" w:type="dxa"/>
            <w:shd w:val="clear" w:color="auto" w:fill="BFBFBF"/>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bezpieczne i stabilne środowisko, w którym usługi będą zamieszczane połączone z rejestrami państwowymi</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współpraca ze strony właścicieli biznesowych usług (ministerstwa)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środki finansowe</w:t>
            </w:r>
          </w:p>
        </w:tc>
      </w:tr>
      <w:tr w:rsidR="00077D4F" w:rsidRPr="00696FC5" w:rsidTr="00696FC5">
        <w:tc>
          <w:tcPr>
            <w:tcW w:w="1696" w:type="dxa"/>
            <w:shd w:val="clear" w:color="auto" w:fill="auto"/>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t>zalety/szanse</w:t>
            </w:r>
          </w:p>
        </w:tc>
        <w:tc>
          <w:tcPr>
            <w:tcW w:w="5812" w:type="dxa"/>
            <w:shd w:val="clear" w:color="auto" w:fill="D9D9D9"/>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krótki czas przygotowania i wdrożenia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niskie koszty przygotowania i wdrożenia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pierwszy krok do usług „światowej klasy”</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możliwość przygotowania wielu usług w krótkim czasie</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mniej pracochłonne badanie potrzeb użytkownika (ścieżka klienta ograniczona do potrzeby prawidłowego wypełnienia formularza)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możliwość świadczenia kanałami komercyjnymi</w:t>
            </w:r>
          </w:p>
        </w:tc>
        <w:tc>
          <w:tcPr>
            <w:tcW w:w="6486" w:type="dxa"/>
            <w:shd w:val="clear" w:color="auto" w:fill="BFBFBF"/>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możliwość pełnego podejścia do potrzeb użytkownika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automatyzacja procesu po stronie obywatela – nie wpisuje danych, które ma administracja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automatyzacja procesu po stronie administracji – urzędnik nie musi weryfikować dodatkowo danych zaciągniętych z rejestrów</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oszczędność czasu i pieniędzy (niskie koszty obsługi)</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możliwość świadczenia kanałami komercyjnymi</w:t>
            </w:r>
          </w:p>
        </w:tc>
      </w:tr>
      <w:tr w:rsidR="00077D4F" w:rsidRPr="00696FC5" w:rsidTr="00696FC5">
        <w:tc>
          <w:tcPr>
            <w:tcW w:w="1696" w:type="dxa"/>
            <w:shd w:val="clear" w:color="auto" w:fill="auto"/>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t>wady/wyzwania</w:t>
            </w:r>
          </w:p>
        </w:tc>
        <w:tc>
          <w:tcPr>
            <w:tcW w:w="5812" w:type="dxa"/>
            <w:shd w:val="clear" w:color="auto" w:fill="D9D9D9"/>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brak pełnego podejścia do potrzeb użytkownika</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„przeniesienie” papierowej procedury do środowiska online – powielanie biurokracji</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powodzenie rozwiązania tymczasowego może demotywować do dalszego rozwoju</w:t>
            </w:r>
          </w:p>
          <w:p w:rsidR="00696FC5" w:rsidRPr="00696FC5" w:rsidRDefault="00696FC5" w:rsidP="00696FC5">
            <w:pPr>
              <w:spacing w:after="200" w:line="276" w:lineRule="auto"/>
              <w:ind w:right="117"/>
              <w:rPr>
                <w:rFonts w:ascii="Calibri" w:eastAsia="Cambria" w:hAnsi="Calibri" w:cs="Times New Roman"/>
                <w:sz w:val="16"/>
                <w:szCs w:val="16"/>
              </w:rPr>
            </w:pPr>
          </w:p>
        </w:tc>
        <w:tc>
          <w:tcPr>
            <w:tcW w:w="6486" w:type="dxa"/>
            <w:shd w:val="clear" w:color="auto" w:fill="BFBFBF"/>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realizacja uzależniona od innych przedsięwzięć – np. ustalenia architektury informacyjnej państwa, sposobu komunikacji rejestrów z bramą do usług</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 xml:space="preserve">czasochłonność </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brak zrozumienia po stronie ministerstw (zakodowany „tradycyjny” sposób tworzenia usług i e-usług)</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wysokie koszty wdrożenia</w:t>
            </w:r>
          </w:p>
        </w:tc>
      </w:tr>
      <w:tr w:rsidR="00077D4F" w:rsidRPr="00696FC5" w:rsidTr="00696FC5">
        <w:tc>
          <w:tcPr>
            <w:tcW w:w="1696" w:type="dxa"/>
            <w:shd w:val="clear" w:color="auto" w:fill="auto"/>
          </w:tcPr>
          <w:p w:rsidR="00696FC5" w:rsidRPr="00696FC5" w:rsidRDefault="00696FC5" w:rsidP="00696FC5">
            <w:pPr>
              <w:spacing w:after="200" w:line="276" w:lineRule="auto"/>
              <w:jc w:val="center"/>
              <w:rPr>
                <w:rFonts w:ascii="Calibri" w:eastAsia="Cambria" w:hAnsi="Calibri" w:cs="Times New Roman"/>
                <w:b/>
                <w:sz w:val="18"/>
                <w:szCs w:val="18"/>
              </w:rPr>
            </w:pPr>
            <w:r w:rsidRPr="00696FC5">
              <w:rPr>
                <w:rFonts w:ascii="Calibri" w:eastAsia="Cambria" w:hAnsi="Calibri" w:cs="Times New Roman"/>
                <w:b/>
                <w:sz w:val="18"/>
                <w:szCs w:val="18"/>
              </w:rPr>
              <w:lastRenderedPageBreak/>
              <w:t>sposoby finansowania</w:t>
            </w:r>
          </w:p>
        </w:tc>
        <w:tc>
          <w:tcPr>
            <w:tcW w:w="5812" w:type="dxa"/>
            <w:shd w:val="clear" w:color="auto" w:fill="D9D9D9"/>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środki własne ministerstw</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rezerwa na informatyzację</w:t>
            </w:r>
          </w:p>
        </w:tc>
        <w:tc>
          <w:tcPr>
            <w:tcW w:w="6486" w:type="dxa"/>
            <w:shd w:val="clear" w:color="auto" w:fill="BFBFBF"/>
          </w:tcPr>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rezerwa na informatyzację</w:t>
            </w:r>
          </w:p>
          <w:p w:rsidR="00696FC5" w:rsidRPr="00696FC5" w:rsidRDefault="00696FC5" w:rsidP="00077D4F">
            <w:pPr>
              <w:numPr>
                <w:ilvl w:val="0"/>
                <w:numId w:val="74"/>
              </w:numPr>
              <w:ind w:left="144" w:right="117" w:hanging="141"/>
              <w:rPr>
                <w:rFonts w:ascii="Calibri" w:eastAsia="Cambria" w:hAnsi="Calibri" w:cs="Times New Roman"/>
                <w:sz w:val="16"/>
                <w:szCs w:val="16"/>
              </w:rPr>
            </w:pPr>
            <w:r w:rsidRPr="00696FC5">
              <w:rPr>
                <w:rFonts w:ascii="Calibri" w:eastAsia="Cambria" w:hAnsi="Calibri" w:cs="Times New Roman"/>
                <w:sz w:val="16"/>
                <w:szCs w:val="16"/>
              </w:rPr>
              <w:t>środki POPC</w:t>
            </w:r>
          </w:p>
        </w:tc>
      </w:tr>
    </w:tbl>
    <w:p w:rsidR="00696FC5" w:rsidRPr="00696FC5" w:rsidRDefault="00696FC5" w:rsidP="00696FC5">
      <w:pPr>
        <w:spacing w:before="120" w:after="120" w:line="240" w:lineRule="auto"/>
        <w:jc w:val="both"/>
        <w:rPr>
          <w:rFonts w:ascii="Calibri" w:eastAsia="Times New Roman" w:hAnsi="Calibri" w:cs="Times New Roman"/>
          <w:i/>
          <w:color w:val="222222"/>
          <w:sz w:val="18"/>
          <w:szCs w:val="18"/>
          <w:lang w:eastAsia="pl-PL"/>
        </w:rPr>
      </w:pPr>
      <w:r w:rsidRPr="00696FC5">
        <w:rPr>
          <w:rFonts w:ascii="Calibri" w:eastAsia="Times New Roman" w:hAnsi="Calibri" w:cs="Times New Roman"/>
          <w:color w:val="222222"/>
          <w:sz w:val="18"/>
          <w:szCs w:val="18"/>
          <w:lang w:eastAsia="pl-PL"/>
        </w:rPr>
        <w:t>Źródło:</w:t>
      </w:r>
      <w:r w:rsidRPr="00696FC5">
        <w:rPr>
          <w:rFonts w:ascii="Calibri" w:eastAsia="Times New Roman" w:hAnsi="Calibri" w:cs="Times New Roman"/>
          <w:i/>
          <w:color w:val="222222"/>
          <w:sz w:val="18"/>
          <w:szCs w:val="18"/>
          <w:lang w:eastAsia="pl-PL"/>
        </w:rPr>
        <w:t xml:space="preserve"> oprac. własne</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Pojęcie e-usług publicznych rozumiane jest szeroko i dotyczy nie tylko usług wynikających bezpośrednio z przepisów prawa (ustawowych). Dlatego przewiduje się rozwijanie również tych usług, które ułatwią realizację usług ustawowych. Tego typu usługi obejmują m.in. usługi „kalendarzowe” — przypomnienia o terminach płatności podatków i opłat, umawianie spotkań/wizyt, czy usługi pozwalające sprawdzić swoje dane w rejestrach państwowych, jak np. liczba punktów karnych czy posiadanie ubezpieczenia chorobowego.</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Główną rolę w projektowaniu i wdrażaniu oraz optymalizacji e-usług będą pełnić właściciele biznesowi (ministerstwa). Zadaniem właściciela biznesowego jest identyfikacja usług do </w:t>
      </w:r>
      <w:proofErr w:type="spellStart"/>
      <w:r w:rsidRPr="00696FC5">
        <w:rPr>
          <w:rFonts w:ascii="Calibri" w:eastAsia="Times New Roman" w:hAnsi="Calibri" w:cs="Times New Roman"/>
          <w:color w:val="222222"/>
          <w:szCs w:val="24"/>
          <w:lang w:eastAsia="pl-PL"/>
        </w:rPr>
        <w:t>scyfryzowania</w:t>
      </w:r>
      <w:proofErr w:type="spellEnd"/>
      <w:r w:rsidRPr="00696FC5">
        <w:rPr>
          <w:rFonts w:ascii="Calibri" w:eastAsia="Times New Roman" w:hAnsi="Calibri" w:cs="Times New Roman"/>
          <w:color w:val="222222"/>
          <w:szCs w:val="24"/>
          <w:lang w:eastAsia="pl-PL"/>
        </w:rPr>
        <w:t xml:space="preserve"> lub optymalizacji oraz podjęcie działań mających na celu, tam gdzie to konieczne, uproszczenie procedur i zmiany legislacyjne.</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W ministerstwach w ramach prac nad e-usługami będą powstawać </w:t>
      </w:r>
      <w:proofErr w:type="spellStart"/>
      <w:r w:rsidRPr="00696FC5">
        <w:rPr>
          <w:rFonts w:ascii="Calibri" w:eastAsia="Times New Roman" w:hAnsi="Calibri" w:cs="Times New Roman"/>
          <w:color w:val="222222"/>
          <w:szCs w:val="24"/>
          <w:lang w:eastAsia="pl-PL"/>
        </w:rPr>
        <w:t>multidyscyplinarne</w:t>
      </w:r>
      <w:proofErr w:type="spellEnd"/>
      <w:r w:rsidRPr="00696FC5">
        <w:rPr>
          <w:rFonts w:ascii="Calibri" w:eastAsia="Times New Roman" w:hAnsi="Calibri" w:cs="Times New Roman"/>
          <w:color w:val="222222"/>
          <w:szCs w:val="24"/>
          <w:lang w:eastAsia="pl-PL"/>
        </w:rPr>
        <w:t xml:space="preserve"> zespoły skupiające pracowników merytorycznych, legislatorów, przedstawicieli CKA, pracowników z jednostek realizujących usługi w praktyce, użytkowników i przedstawicieli MC. W ramach prac nad projektowaniem i wdrażaniem e-usług niezbędne jest wsparcie pracowników właścicieli biznesowych odpowiednimi szkoleniami. </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W ramach MC powinien powstać zespół, którego zadaniem będzie koordynowanie prac nad projektowaniem i wdrażaniem  e-usług. Do zadań tego zespołu należałoby:</w:t>
      </w:r>
    </w:p>
    <w:p w:rsidR="00696FC5" w:rsidRPr="00696FC5" w:rsidRDefault="00696FC5" w:rsidP="00077D4F">
      <w:pPr>
        <w:numPr>
          <w:ilvl w:val="0"/>
          <w:numId w:val="83"/>
        </w:num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zapewnienie spójności pomiędzy projektami/przedsięwzięciami dot. projektowania i wdrażania e-usług, w tym eliminowanie dublujących się prac,</w:t>
      </w:r>
    </w:p>
    <w:p w:rsidR="00696FC5" w:rsidRPr="00696FC5" w:rsidRDefault="00696FC5" w:rsidP="00077D4F">
      <w:pPr>
        <w:numPr>
          <w:ilvl w:val="0"/>
          <w:numId w:val="83"/>
        </w:num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zapewnienie spójności pomiędzy projektami/przedsięwzięciami dot. projektowania i wdrażania e-usług a działaniami w ramach architektury informacyjnej państwa,</w:t>
      </w:r>
    </w:p>
    <w:p w:rsidR="00696FC5" w:rsidRPr="00696FC5" w:rsidRDefault="00696FC5" w:rsidP="00077D4F">
      <w:pPr>
        <w:numPr>
          <w:ilvl w:val="0"/>
          <w:numId w:val="83"/>
        </w:num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zapewnienie zgodności projektowanych i wdrażanych usług z przyjętymi standardami projektowania usług,</w:t>
      </w:r>
    </w:p>
    <w:p w:rsidR="00696FC5" w:rsidRPr="00696FC5" w:rsidRDefault="00696FC5" w:rsidP="00077D4F">
      <w:pPr>
        <w:numPr>
          <w:ilvl w:val="0"/>
          <w:numId w:val="83"/>
        </w:numPr>
        <w:spacing w:before="120" w:after="120" w:line="240" w:lineRule="auto"/>
        <w:rPr>
          <w:rFonts w:ascii="Calibri" w:eastAsia="Times New Roman" w:hAnsi="Calibri" w:cs="Times New Roman"/>
          <w:color w:val="222222"/>
          <w:szCs w:val="24"/>
          <w:lang w:eastAsia="pl-PL"/>
        </w:rPr>
      </w:pPr>
      <w:proofErr w:type="spellStart"/>
      <w:r w:rsidRPr="00696FC5">
        <w:rPr>
          <w:rFonts w:ascii="Calibri" w:eastAsia="Times New Roman" w:hAnsi="Calibri" w:cs="Times New Roman"/>
          <w:color w:val="222222"/>
          <w:szCs w:val="24"/>
          <w:lang w:eastAsia="pl-PL"/>
        </w:rPr>
        <w:t>priorytetyzacji</w:t>
      </w:r>
      <w:proofErr w:type="spellEnd"/>
      <w:r w:rsidRPr="00696FC5">
        <w:rPr>
          <w:rFonts w:ascii="Calibri" w:eastAsia="Times New Roman" w:hAnsi="Calibri" w:cs="Times New Roman"/>
          <w:color w:val="222222"/>
          <w:szCs w:val="24"/>
          <w:lang w:eastAsia="pl-PL"/>
        </w:rPr>
        <w:t xml:space="preserve"> działań w przypadku ograniczonych zasobów</w:t>
      </w:r>
    </w:p>
    <w:p w:rsidR="00696FC5" w:rsidRPr="00696FC5" w:rsidRDefault="00696FC5" w:rsidP="00696FC5">
      <w:pPr>
        <w:spacing w:before="120" w:after="120" w:line="276" w:lineRule="auto"/>
        <w:rPr>
          <w:rFonts w:ascii="Calibri" w:eastAsia="Times New Roman" w:hAnsi="Calibri" w:cs="Times New Roman"/>
          <w:color w:val="222222"/>
        </w:rPr>
      </w:pPr>
      <w:r w:rsidRPr="00696FC5">
        <w:rPr>
          <w:rFonts w:ascii="Calibri" w:eastAsia="Times New Roman" w:hAnsi="Calibri" w:cs="Times New Roman"/>
          <w:color w:val="222222"/>
        </w:rPr>
        <w:t>MC może, w porozumieniu z innymi ministerstwami, inicjować projekty mające na celu umożliwienie i ułatwienie projektowania i wdrażania usług publicznych, których nie jest właścicielem biznesowym.</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54" w:name="_Toc327512437"/>
      <w:r w:rsidRPr="00696FC5">
        <w:rPr>
          <w:rFonts w:ascii="Calibri" w:eastAsia="MS Gothic" w:hAnsi="Calibri" w:cs="Times New Roman"/>
          <w:b/>
          <w:bCs/>
          <w:sz w:val="28"/>
        </w:rPr>
        <w:t>4. Pozostałe usługi</w:t>
      </w:r>
      <w:bookmarkEnd w:id="54"/>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Dotychczasowe informacje o usługach nieświadczonych online będą nadal utrzymywane (aktualizowane) w części usługowej. Dodatkowo tworzone będą karty opisów popularnych usług, które nie są świadczone online. Tym samym zostanie zachowana funkcja przewodnika po usługach publicznych bez względu na sposób świadczenia usługi. Takie podejście pozwoli na zapewnienie informacji o sposobie realizacji usług publicznych dla użytkowników, którzy z różnych przyczyn nie mogą lub nie chcą korzystać z e-usług. Tworzenie kart usług będzie odbywać się z zachowaniem standardów prostego języka.  Zasady te będą wpisywały się w standardy udzielania informacji publicznej.</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Jednocześnie, w miarę zwiększania liczby usług online, opisy usług świadczonych do tej pory kanałami tradycyjnymi będą uzupełniane informacją przekierowującą do mechanizmu e-usługi.</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55" w:name="_Toc327512438"/>
      <w:r w:rsidRPr="00696FC5">
        <w:rPr>
          <w:rFonts w:ascii="Calibri" w:eastAsia="MS Gothic" w:hAnsi="Calibri" w:cs="Times New Roman"/>
          <w:b/>
          <w:bCs/>
          <w:sz w:val="28"/>
        </w:rPr>
        <w:lastRenderedPageBreak/>
        <w:t>5. Funkcjonalności</w:t>
      </w:r>
      <w:bookmarkEnd w:id="55"/>
    </w:p>
    <w:p w:rsidR="00696FC5" w:rsidRPr="00696FC5" w:rsidRDefault="00696FC5" w:rsidP="00696FC5">
      <w:pPr>
        <w:spacing w:before="120" w:after="120" w:line="240" w:lineRule="auto"/>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Obecnie funkcjonalności portalu obywatel.gov.pl obejmują:</w:t>
      </w:r>
    </w:p>
    <w:p w:rsidR="00696FC5" w:rsidRPr="00696FC5" w:rsidRDefault="00696FC5" w:rsidP="00077D4F">
      <w:pPr>
        <w:numPr>
          <w:ilvl w:val="0"/>
          <w:numId w:val="75"/>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wyszukiwarkę usług,</w:t>
      </w:r>
    </w:p>
    <w:p w:rsidR="00696FC5" w:rsidRPr="00696FC5" w:rsidRDefault="00696FC5" w:rsidP="00077D4F">
      <w:pPr>
        <w:numPr>
          <w:ilvl w:val="0"/>
          <w:numId w:val="75"/>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wyszukiwarkę najbliższego urzędu dla usług </w:t>
      </w:r>
      <w:proofErr w:type="spellStart"/>
      <w:r w:rsidRPr="00696FC5">
        <w:rPr>
          <w:rFonts w:ascii="Calibri" w:eastAsia="Times New Roman" w:hAnsi="Calibri" w:cs="Times New Roman"/>
          <w:color w:val="222222"/>
          <w:szCs w:val="24"/>
          <w:lang w:eastAsia="pl-PL"/>
        </w:rPr>
        <w:t>odmiejscowionych</w:t>
      </w:r>
      <w:proofErr w:type="spellEnd"/>
      <w:r w:rsidRPr="00696FC5">
        <w:rPr>
          <w:rFonts w:ascii="Calibri" w:eastAsia="Times New Roman" w:hAnsi="Calibri" w:cs="Times New Roman"/>
          <w:color w:val="222222"/>
          <w:szCs w:val="24"/>
          <w:lang w:eastAsia="pl-PL"/>
        </w:rPr>
        <w:t>,</w:t>
      </w:r>
    </w:p>
    <w:p w:rsidR="00696FC5" w:rsidRPr="00696FC5" w:rsidRDefault="00696FC5" w:rsidP="00077D4F">
      <w:pPr>
        <w:numPr>
          <w:ilvl w:val="0"/>
          <w:numId w:val="75"/>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wyszukiwarkę właściwego urzędu dla usług świadczonych przez USC i ZUS,</w:t>
      </w:r>
    </w:p>
    <w:p w:rsidR="00696FC5" w:rsidRPr="00696FC5" w:rsidRDefault="00696FC5" w:rsidP="00077D4F">
      <w:pPr>
        <w:numPr>
          <w:ilvl w:val="0"/>
          <w:numId w:val="75"/>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formularz zgłaszania błędów/problemów</w:t>
      </w:r>
    </w:p>
    <w:p w:rsidR="00696FC5" w:rsidRPr="00696FC5" w:rsidRDefault="00696FC5" w:rsidP="00077D4F">
      <w:pPr>
        <w:numPr>
          <w:ilvl w:val="0"/>
          <w:numId w:val="75"/>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słowniczek kontekstowy.</w:t>
      </w:r>
    </w:p>
    <w:p w:rsidR="00696FC5" w:rsidRPr="00696FC5" w:rsidRDefault="00696FC5" w:rsidP="00696FC5">
      <w:pPr>
        <w:spacing w:before="120" w:after="120" w:line="240" w:lineRule="auto"/>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Funkcjonalności te będą dalej rozwijane i doskonalone. </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Przewiduje się tworzenie nowych funkcjonalności w miarę rozwoju części usługowej. Przykładowe funkcjonalności mogą obejmować np.:</w:t>
      </w:r>
    </w:p>
    <w:p w:rsidR="00696FC5" w:rsidRPr="00696FC5" w:rsidRDefault="00696FC5" w:rsidP="00077D4F">
      <w:pPr>
        <w:numPr>
          <w:ilvl w:val="0"/>
          <w:numId w:val="76"/>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wyszukiwarkę usług lokalnych (z ePUAP i portali regionalnych),</w:t>
      </w:r>
    </w:p>
    <w:p w:rsidR="00696FC5" w:rsidRPr="00696FC5" w:rsidRDefault="00696FC5" w:rsidP="00077D4F">
      <w:pPr>
        <w:numPr>
          <w:ilvl w:val="0"/>
          <w:numId w:val="76"/>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asystę wirtualnego doradcy,</w:t>
      </w:r>
    </w:p>
    <w:p w:rsidR="00696FC5" w:rsidRPr="00696FC5" w:rsidRDefault="00696FC5" w:rsidP="00077D4F">
      <w:pPr>
        <w:numPr>
          <w:ilvl w:val="0"/>
          <w:numId w:val="76"/>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funkcję czatu,</w:t>
      </w:r>
    </w:p>
    <w:p w:rsidR="00696FC5" w:rsidRPr="00696FC5" w:rsidRDefault="00696FC5" w:rsidP="00077D4F">
      <w:pPr>
        <w:numPr>
          <w:ilvl w:val="0"/>
          <w:numId w:val="76"/>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bezpieczne konto do kontaktów z administracją publiczną.</w:t>
      </w:r>
    </w:p>
    <w:p w:rsidR="00696FC5" w:rsidRPr="00696FC5" w:rsidRDefault="00696FC5" w:rsidP="00696FC5">
      <w:pPr>
        <w:keepNext/>
        <w:keepLines/>
        <w:spacing w:before="360" w:after="240" w:line="276" w:lineRule="auto"/>
        <w:ind w:left="284" w:hanging="284"/>
        <w:outlineLvl w:val="2"/>
        <w:rPr>
          <w:rFonts w:ascii="Calibri" w:eastAsia="MS Gothic" w:hAnsi="Calibri" w:cs="Times New Roman"/>
          <w:b/>
          <w:bCs/>
          <w:sz w:val="28"/>
        </w:rPr>
      </w:pPr>
      <w:bookmarkStart w:id="56" w:name="_Toc327512439"/>
      <w:r w:rsidRPr="00696FC5">
        <w:rPr>
          <w:rFonts w:ascii="Calibri" w:eastAsia="MS Gothic" w:hAnsi="Calibri" w:cs="Times New Roman"/>
          <w:b/>
          <w:bCs/>
          <w:sz w:val="28"/>
        </w:rPr>
        <w:t>6. Współpraca z innymi systemami w ramach Architektury Informacyjnej Państwa</w:t>
      </w:r>
      <w:bookmarkEnd w:id="56"/>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Część usługowa portalu zapewni dostęp do usług świadczonych przez portale regionalne. Połączenie między systemami zapewni API portali regionalnych. Jednocześnie za pomocą API części usługowej portale regionalne będą miały dostęp do opisów usług. Takie rozwiązanie pozwoli na odciążenie portali regionalnych od zadań związanych z przygotowaniem i aktualizacją opisów usług oraz na promocję standardu prostego języka.</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Automatyzacja usług wymaga sprawnej współpracy z SRP i EZD RP. Ta współpraca zostanie zapewniona przez API SRP oraz API EZD RP. Takie rozwiązanie pozwoli na automatyczny obieg danych niezbędnych do załatwienia danej usługi. Konieczność ingerencji użytkownika zostanie ograniczona do (ewentualnego) zainicjowania sprawy, weryfikacji danych „zaciągniętych” z systemu i dostarczenia tylko tych informacji, których administracja nie posiada.</w:t>
      </w:r>
    </w:p>
    <w:p w:rsidR="00696FC5" w:rsidRPr="00696FC5" w:rsidRDefault="00696FC5" w:rsidP="00696FC5">
      <w:pPr>
        <w:spacing w:before="120" w:after="120" w:line="240" w:lineRule="auto"/>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 xml:space="preserve">Korzystanie z e-usług ma być ułatwione poprzez zastosowanie bezpiecznych i łatwych sposobów uwierzytelniania za pomocą </w:t>
      </w:r>
      <w:proofErr w:type="spellStart"/>
      <w:r w:rsidRPr="00696FC5">
        <w:rPr>
          <w:rFonts w:ascii="Calibri" w:eastAsia="Times New Roman" w:hAnsi="Calibri" w:cs="Times New Roman"/>
          <w:color w:val="222222"/>
          <w:szCs w:val="24"/>
          <w:lang w:eastAsia="pl-PL"/>
        </w:rPr>
        <w:t>eID</w:t>
      </w:r>
      <w:proofErr w:type="spellEnd"/>
      <w:r w:rsidRPr="00696FC5">
        <w:rPr>
          <w:rFonts w:ascii="Calibri" w:eastAsia="Times New Roman" w:hAnsi="Calibri" w:cs="Times New Roman"/>
          <w:color w:val="222222"/>
          <w:szCs w:val="24"/>
          <w:lang w:eastAsia="pl-PL"/>
        </w:rPr>
        <w:t xml:space="preserve"> w tym Profilu Zaufanego. Możliwe będzie również korzystanie z dostępu do e-usług publicznych np. za pomocą bankowości elektronicznej lub innych usług komercyjnych. Takie rozwiązanie pozwoli na zwiększenie liczby korzystających z elektronicznego kanału świadczenia usług publicznych.</w:t>
      </w: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57" w:name="_Toc327512440"/>
      <w:r w:rsidRPr="00696FC5">
        <w:rPr>
          <w:rFonts w:ascii="Calibri" w:eastAsia="MS Gothic" w:hAnsi="Calibri" w:cs="Times New Roman"/>
          <w:b/>
          <w:bCs/>
          <w:sz w:val="28"/>
        </w:rPr>
        <w:t>7. Sposoby realizacji działań.</w:t>
      </w:r>
      <w:bookmarkEnd w:id="57"/>
    </w:p>
    <w:p w:rsidR="00696FC5" w:rsidRPr="00696FC5" w:rsidRDefault="00696FC5" w:rsidP="00696FC5">
      <w:pPr>
        <w:spacing w:before="120" w:after="120" w:line="240" w:lineRule="auto"/>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Działania w ramach rozwoju części usługowej mogą być realizowane za pomocą:</w:t>
      </w:r>
    </w:p>
    <w:p w:rsidR="00696FC5" w:rsidRPr="00696FC5" w:rsidRDefault="00696FC5" w:rsidP="00077D4F">
      <w:pPr>
        <w:numPr>
          <w:ilvl w:val="0"/>
          <w:numId w:val="77"/>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kontynuacji inicjatywy „Obywatel”,</w:t>
      </w:r>
    </w:p>
    <w:p w:rsidR="00696FC5" w:rsidRPr="00696FC5" w:rsidRDefault="00696FC5" w:rsidP="00077D4F">
      <w:pPr>
        <w:numPr>
          <w:ilvl w:val="0"/>
          <w:numId w:val="77"/>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projektów finansowanych z POPC,</w:t>
      </w:r>
    </w:p>
    <w:p w:rsidR="00696FC5" w:rsidRPr="00696FC5" w:rsidRDefault="00696FC5" w:rsidP="00077D4F">
      <w:pPr>
        <w:numPr>
          <w:ilvl w:val="0"/>
          <w:numId w:val="77"/>
        </w:numPr>
        <w:spacing w:before="120" w:after="120" w:line="240" w:lineRule="auto"/>
        <w:ind w:left="851" w:hanging="284"/>
        <w:jc w:val="both"/>
        <w:rPr>
          <w:rFonts w:ascii="Calibri" w:eastAsia="Times New Roman" w:hAnsi="Calibri" w:cs="Times New Roman"/>
          <w:color w:val="222222"/>
          <w:szCs w:val="24"/>
          <w:lang w:eastAsia="pl-PL"/>
        </w:rPr>
      </w:pPr>
      <w:r w:rsidRPr="00696FC5">
        <w:rPr>
          <w:rFonts w:ascii="Calibri" w:eastAsia="Times New Roman" w:hAnsi="Calibri" w:cs="Times New Roman"/>
          <w:color w:val="222222"/>
          <w:szCs w:val="24"/>
          <w:lang w:eastAsia="pl-PL"/>
        </w:rPr>
        <w:t>projektów finansowanych ze środków własnych MC oraz innych ministerstw.</w:t>
      </w:r>
    </w:p>
    <w:p w:rsidR="00696FC5" w:rsidRPr="00696FC5" w:rsidRDefault="00696FC5" w:rsidP="00696FC5">
      <w:pPr>
        <w:spacing w:before="120" w:after="120" w:line="240" w:lineRule="auto"/>
        <w:jc w:val="both"/>
        <w:rPr>
          <w:rFonts w:ascii="Calibri" w:eastAsia="Times New Roman" w:hAnsi="Calibri" w:cs="Times New Roman"/>
          <w:color w:val="222222"/>
          <w:szCs w:val="24"/>
          <w:lang w:eastAsia="pl-PL"/>
        </w:rPr>
      </w:pPr>
    </w:p>
    <w:p w:rsidR="00696FC5" w:rsidRPr="00696FC5" w:rsidRDefault="00696FC5" w:rsidP="00696FC5">
      <w:pPr>
        <w:keepNext/>
        <w:keepLines/>
        <w:spacing w:before="360" w:after="240" w:line="276" w:lineRule="auto"/>
        <w:outlineLvl w:val="2"/>
        <w:rPr>
          <w:rFonts w:ascii="Calibri" w:eastAsia="MS Gothic" w:hAnsi="Calibri" w:cs="Times New Roman"/>
          <w:b/>
          <w:bCs/>
          <w:sz w:val="28"/>
        </w:rPr>
      </w:pPr>
      <w:bookmarkStart w:id="58" w:name="_Toc327512441"/>
      <w:r w:rsidRPr="00696FC5">
        <w:rPr>
          <w:rFonts w:ascii="Calibri" w:eastAsia="MS Gothic" w:hAnsi="Calibri" w:cs="Times New Roman"/>
          <w:b/>
          <w:bCs/>
          <w:sz w:val="28"/>
        </w:rPr>
        <w:t>HARMONOGRAM</w:t>
      </w:r>
      <w:bookmarkEnd w:id="58"/>
    </w:p>
    <w:p w:rsidR="00696FC5" w:rsidRPr="00696FC5" w:rsidRDefault="00696FC5" w:rsidP="00696FC5">
      <w:pPr>
        <w:spacing w:after="200" w:line="276" w:lineRule="auto"/>
        <w:rPr>
          <w:rFonts w:ascii="Calibri" w:eastAsia="Times New Roman" w:hAnsi="Calibri" w:cs="Times New Roman"/>
          <w:color w:val="222222"/>
        </w:rPr>
      </w:pPr>
      <w:r w:rsidRPr="00696FC5">
        <w:rPr>
          <w:rFonts w:ascii="Calibri" w:eastAsia="Times New Roman" w:hAnsi="Calibri" w:cs="Times New Roman"/>
          <w:color w:val="222222"/>
        </w:rPr>
        <w:t>Rozwój części usługowej portalu będzie pracą ciągłą, wobec tego w haromonogramie wskazano jedynie zakres ilościowy usług zrealizowanych w wyznaczonych terminach.</w:t>
      </w:r>
    </w:p>
    <w:tbl>
      <w:tblPr>
        <w:tblStyle w:val="Tabela-Siatka2"/>
        <w:tblW w:w="9282" w:type="dxa"/>
        <w:tblInd w:w="-113" w:type="dxa"/>
        <w:tblLook w:val="04A0" w:firstRow="1" w:lastRow="0" w:firstColumn="1" w:lastColumn="0" w:noHBand="0" w:noVBand="1"/>
      </w:tblPr>
      <w:tblGrid>
        <w:gridCol w:w="7797"/>
        <w:gridCol w:w="1485"/>
      </w:tblGrid>
      <w:tr w:rsidR="00696FC5" w:rsidRPr="00696FC5" w:rsidTr="00594439">
        <w:trPr>
          <w:trHeight w:val="444"/>
        </w:trPr>
        <w:tc>
          <w:tcPr>
            <w:tcW w:w="0" w:type="auto"/>
            <w:vAlign w:val="center"/>
          </w:tcPr>
          <w:p w:rsidR="00696FC5" w:rsidRPr="00696FC5" w:rsidRDefault="00696FC5" w:rsidP="00696FC5">
            <w:pPr>
              <w:spacing w:after="200"/>
              <w:rPr>
                <w:rFonts w:ascii="Calibri" w:eastAsia="Cambria" w:hAnsi="Calibri" w:cs="Times New Roman"/>
                <w:sz w:val="20"/>
              </w:rPr>
            </w:pPr>
            <w:r w:rsidRPr="00696FC5">
              <w:rPr>
                <w:rFonts w:ascii="Calibri" w:eastAsia="Cambria" w:hAnsi="Calibri" w:cs="Times New Roman"/>
                <w:sz w:val="20"/>
              </w:rPr>
              <w:t>Cyfryzacja min. 50 nowych usług publicznych wysokiej klasy, co do których nie istnieją bariery prawne cyfryzacji</w:t>
            </w:r>
          </w:p>
        </w:tc>
        <w:tc>
          <w:tcPr>
            <w:tcW w:w="0" w:type="auto"/>
            <w:vAlign w:val="center"/>
          </w:tcPr>
          <w:p w:rsidR="00696FC5" w:rsidRPr="00696FC5" w:rsidRDefault="00696FC5" w:rsidP="00696FC5">
            <w:pPr>
              <w:spacing w:after="200"/>
              <w:jc w:val="center"/>
              <w:rPr>
                <w:rFonts w:ascii="Calibri" w:eastAsia="Cambria" w:hAnsi="Calibri" w:cs="Times New Roman"/>
                <w:sz w:val="20"/>
              </w:rPr>
            </w:pPr>
            <w:r w:rsidRPr="00696FC5">
              <w:rPr>
                <w:rFonts w:ascii="Calibri" w:eastAsia="Cambria" w:hAnsi="Calibri" w:cs="Times New Roman"/>
                <w:sz w:val="20"/>
              </w:rPr>
              <w:t>31 grudnia 2017</w:t>
            </w:r>
          </w:p>
        </w:tc>
      </w:tr>
      <w:tr w:rsidR="00696FC5" w:rsidRPr="00696FC5" w:rsidTr="00594439">
        <w:trPr>
          <w:trHeight w:val="444"/>
        </w:trPr>
        <w:tc>
          <w:tcPr>
            <w:tcW w:w="0" w:type="auto"/>
            <w:vAlign w:val="center"/>
          </w:tcPr>
          <w:p w:rsidR="00696FC5" w:rsidRPr="00696FC5" w:rsidRDefault="00696FC5" w:rsidP="00696FC5">
            <w:pPr>
              <w:spacing w:after="200"/>
              <w:rPr>
                <w:rFonts w:ascii="Calibri" w:eastAsia="Cambria" w:hAnsi="Calibri" w:cs="Times New Roman"/>
                <w:sz w:val="20"/>
              </w:rPr>
            </w:pPr>
            <w:r w:rsidRPr="00696FC5">
              <w:rPr>
                <w:rFonts w:ascii="Calibri" w:eastAsia="Cambria" w:hAnsi="Calibri" w:cs="Times New Roman"/>
                <w:sz w:val="20"/>
              </w:rPr>
              <w:t>Cyfryzacji min. 20 nowych usług publicznych  wysokiej klasy, co do których istnieją bariery prawne cyfryzacji</w:t>
            </w:r>
          </w:p>
        </w:tc>
        <w:tc>
          <w:tcPr>
            <w:tcW w:w="0" w:type="auto"/>
            <w:vAlign w:val="center"/>
          </w:tcPr>
          <w:p w:rsidR="00696FC5" w:rsidRPr="00696FC5" w:rsidRDefault="00696FC5" w:rsidP="00696FC5">
            <w:pPr>
              <w:spacing w:after="200"/>
              <w:jc w:val="center"/>
              <w:rPr>
                <w:rFonts w:ascii="Calibri" w:eastAsia="Cambria" w:hAnsi="Calibri" w:cs="Times New Roman"/>
                <w:sz w:val="20"/>
              </w:rPr>
            </w:pPr>
            <w:r w:rsidRPr="00696FC5">
              <w:rPr>
                <w:rFonts w:ascii="Calibri" w:eastAsia="Cambria" w:hAnsi="Calibri" w:cs="Times New Roman"/>
                <w:sz w:val="20"/>
              </w:rPr>
              <w:t>31 grudnia 2018</w:t>
            </w:r>
          </w:p>
        </w:tc>
      </w:tr>
      <w:tr w:rsidR="00696FC5" w:rsidRPr="00696FC5" w:rsidTr="00594439">
        <w:trPr>
          <w:trHeight w:val="444"/>
        </w:trPr>
        <w:tc>
          <w:tcPr>
            <w:tcW w:w="0" w:type="auto"/>
            <w:vAlign w:val="center"/>
          </w:tcPr>
          <w:p w:rsidR="00696FC5" w:rsidRPr="00696FC5" w:rsidRDefault="00696FC5" w:rsidP="00696FC5">
            <w:pPr>
              <w:spacing w:after="200"/>
              <w:rPr>
                <w:rFonts w:ascii="Calibri" w:eastAsia="Cambria" w:hAnsi="Calibri" w:cs="Times New Roman"/>
                <w:sz w:val="20"/>
              </w:rPr>
            </w:pPr>
            <w:r w:rsidRPr="00696FC5">
              <w:rPr>
                <w:rFonts w:ascii="Calibri" w:eastAsia="Cambria" w:hAnsi="Calibri" w:cs="Times New Roman"/>
                <w:sz w:val="20"/>
              </w:rPr>
              <w:t>Optymalizacja min. 50 dotychczas działających e-usług</w:t>
            </w:r>
          </w:p>
        </w:tc>
        <w:tc>
          <w:tcPr>
            <w:tcW w:w="0" w:type="auto"/>
            <w:vAlign w:val="center"/>
          </w:tcPr>
          <w:p w:rsidR="00696FC5" w:rsidRPr="00696FC5" w:rsidRDefault="00696FC5" w:rsidP="00696FC5">
            <w:pPr>
              <w:spacing w:after="200"/>
              <w:jc w:val="center"/>
              <w:rPr>
                <w:rFonts w:ascii="Calibri" w:eastAsia="Cambria" w:hAnsi="Calibri" w:cs="Times New Roman"/>
                <w:sz w:val="20"/>
              </w:rPr>
            </w:pPr>
            <w:r w:rsidRPr="00696FC5">
              <w:rPr>
                <w:rFonts w:ascii="Calibri" w:eastAsia="Cambria" w:hAnsi="Calibri" w:cs="Times New Roman"/>
                <w:sz w:val="20"/>
              </w:rPr>
              <w:t>31 grudnia 2018</w:t>
            </w:r>
          </w:p>
        </w:tc>
      </w:tr>
      <w:tr w:rsidR="00696FC5" w:rsidRPr="00696FC5" w:rsidTr="00594439">
        <w:trPr>
          <w:trHeight w:val="444"/>
        </w:trPr>
        <w:tc>
          <w:tcPr>
            <w:tcW w:w="0" w:type="auto"/>
          </w:tcPr>
          <w:p w:rsidR="00696FC5" w:rsidRPr="00696FC5" w:rsidRDefault="00696FC5" w:rsidP="00696FC5">
            <w:pPr>
              <w:spacing w:after="200"/>
              <w:rPr>
                <w:rFonts w:ascii="Calibri" w:eastAsia="Cambria" w:hAnsi="Calibri" w:cs="Times New Roman"/>
                <w:sz w:val="20"/>
              </w:rPr>
            </w:pPr>
            <w:r w:rsidRPr="00696FC5">
              <w:rPr>
                <w:rFonts w:ascii="Calibri" w:eastAsia="Cambria" w:hAnsi="Calibri" w:cs="Times New Roman"/>
                <w:sz w:val="20"/>
              </w:rPr>
              <w:t>Systematyczne włączanie w ekosystem Portalu rejestrów obsługiwanych przez niezależne systemy w tym usługowych portali dziedzinowych, takich jak np.: (1) zdrowie,  (2) prawo, legislacja i konsultacje on-</w:t>
            </w:r>
            <w:proofErr w:type="spellStart"/>
            <w:r w:rsidRPr="00696FC5">
              <w:rPr>
                <w:rFonts w:ascii="Calibri" w:eastAsia="Cambria" w:hAnsi="Calibri" w:cs="Times New Roman"/>
                <w:sz w:val="20"/>
              </w:rPr>
              <w:t>line</w:t>
            </w:r>
            <w:proofErr w:type="spellEnd"/>
            <w:r w:rsidRPr="00696FC5">
              <w:rPr>
                <w:rFonts w:ascii="Calibri" w:eastAsia="Cambria" w:hAnsi="Calibri" w:cs="Times New Roman"/>
                <w:sz w:val="20"/>
              </w:rPr>
              <w:t xml:space="preserve"> itp., działających w ramach wspólnej architektury usługowej Portalu</w:t>
            </w:r>
          </w:p>
        </w:tc>
        <w:tc>
          <w:tcPr>
            <w:tcW w:w="0" w:type="auto"/>
          </w:tcPr>
          <w:p w:rsidR="00696FC5" w:rsidRPr="00696FC5" w:rsidRDefault="00696FC5" w:rsidP="00696FC5">
            <w:pPr>
              <w:spacing w:after="200"/>
              <w:jc w:val="center"/>
              <w:rPr>
                <w:rFonts w:ascii="Calibri" w:eastAsia="Cambria" w:hAnsi="Calibri" w:cs="Times New Roman"/>
                <w:sz w:val="20"/>
              </w:rPr>
            </w:pPr>
            <w:r w:rsidRPr="00696FC5">
              <w:rPr>
                <w:rFonts w:ascii="Calibri" w:eastAsia="Cambria" w:hAnsi="Calibri" w:cs="Times New Roman"/>
                <w:sz w:val="20"/>
              </w:rPr>
              <w:t>31 marca 2017 — 31 grudnia 2018</w:t>
            </w:r>
          </w:p>
        </w:tc>
      </w:tr>
    </w:tbl>
    <w:p w:rsidR="00696FC5" w:rsidRPr="00696FC5" w:rsidRDefault="00696FC5" w:rsidP="00696FC5">
      <w:pPr>
        <w:spacing w:after="200" w:line="276" w:lineRule="auto"/>
        <w:rPr>
          <w:rFonts w:ascii="Calibri" w:eastAsia="Times New Roman" w:hAnsi="Calibri" w:cs="Times New Roman"/>
          <w:color w:val="222222"/>
        </w:rPr>
      </w:pPr>
    </w:p>
    <w:p w:rsidR="00696FC5" w:rsidRPr="00696FC5" w:rsidRDefault="00696FC5" w:rsidP="00696FC5">
      <w:pPr>
        <w:spacing w:after="200" w:line="240" w:lineRule="auto"/>
        <w:rPr>
          <w:rFonts w:ascii="Calibri" w:eastAsia="Cambria" w:hAnsi="Calibri" w:cs="Times New Roman"/>
        </w:rPr>
      </w:pPr>
    </w:p>
    <w:p w:rsidR="00696FC5" w:rsidRPr="00CC2AF6" w:rsidRDefault="00696FC5" w:rsidP="00CC2AF6">
      <w:pPr>
        <w:spacing w:after="200" w:line="276" w:lineRule="auto"/>
        <w:ind w:left="720"/>
        <w:contextualSpacing/>
        <w:rPr>
          <w:rFonts w:ascii="Calibri" w:eastAsia="Calibri" w:hAnsi="Calibri" w:cs="Times New Roman"/>
        </w:rPr>
      </w:pPr>
    </w:p>
    <w:p w:rsidR="00CC2AF6" w:rsidRPr="00CC2AF6" w:rsidRDefault="00CC2AF6" w:rsidP="00CC2AF6">
      <w:pPr>
        <w:spacing w:after="200" w:line="276" w:lineRule="auto"/>
        <w:ind w:left="720"/>
        <w:contextualSpacing/>
        <w:rPr>
          <w:rFonts w:ascii="Calibri" w:eastAsia="Calibri" w:hAnsi="Calibri" w:cs="Times New Roman"/>
        </w:rPr>
      </w:pPr>
      <w:bookmarkStart w:id="59" w:name="_MON_1527399679"/>
      <w:bookmarkEnd w:id="59"/>
    </w:p>
    <w:p w:rsidR="00CC2AF6" w:rsidRDefault="0074655B" w:rsidP="0074655B">
      <w:pPr>
        <w:spacing w:after="200" w:line="276" w:lineRule="auto"/>
        <w:contextualSpacing/>
        <w:rPr>
          <w:rFonts w:ascii="Calibri" w:eastAsia="Calibri" w:hAnsi="Calibri" w:cs="Times New Roman"/>
        </w:rPr>
      </w:pPr>
      <w:r>
        <w:rPr>
          <w:rFonts w:ascii="Calibri" w:eastAsia="Calibri" w:hAnsi="Calibri" w:cs="Times New Roman"/>
        </w:rPr>
        <w:t xml:space="preserve">Załącznik nr 2 do SIP: </w:t>
      </w:r>
      <w:r w:rsidR="00CC2AF6" w:rsidRPr="00CC2AF6">
        <w:rPr>
          <w:rFonts w:ascii="Calibri" w:eastAsia="Calibri" w:hAnsi="Calibri" w:cs="Times New Roman"/>
        </w:rPr>
        <w:t xml:space="preserve">Opis docelowego modelu </w:t>
      </w:r>
      <w:proofErr w:type="spellStart"/>
      <w:r w:rsidR="00CC2AF6" w:rsidRPr="00CC2AF6">
        <w:rPr>
          <w:rFonts w:ascii="Calibri" w:eastAsia="Calibri" w:hAnsi="Calibri" w:cs="Times New Roman"/>
        </w:rPr>
        <w:t>eID</w:t>
      </w:r>
      <w:proofErr w:type="spellEnd"/>
      <w:r w:rsidR="00CC2AF6" w:rsidRPr="00CC2AF6">
        <w:rPr>
          <w:rFonts w:ascii="Calibri" w:eastAsia="Calibri" w:hAnsi="Calibri" w:cs="Times New Roman"/>
        </w:rPr>
        <w:t>:</w:t>
      </w:r>
    </w:p>
    <w:p w:rsidR="00D52ABB" w:rsidRPr="00D52ABB" w:rsidRDefault="00D52ABB" w:rsidP="00D52ABB">
      <w:pPr>
        <w:jc w:val="center"/>
      </w:pPr>
      <w:r w:rsidRPr="00D52ABB">
        <w:rPr>
          <w:rFonts w:eastAsiaTheme="minorEastAsia"/>
          <w:b/>
        </w:rPr>
        <w:t>Krajowy Schemat Identyfikacji Elektronicznej (</w:t>
      </w:r>
      <w:proofErr w:type="spellStart"/>
      <w:r w:rsidRPr="00D52ABB">
        <w:rPr>
          <w:rFonts w:eastAsiaTheme="minorEastAsia"/>
          <w:b/>
        </w:rPr>
        <w:t>eID</w:t>
      </w:r>
      <w:proofErr w:type="spellEnd"/>
      <w:r w:rsidRPr="00D52ABB">
        <w:rPr>
          <w:rFonts w:eastAsiaTheme="minorEastAsia"/>
          <w:b/>
        </w:rPr>
        <w:t xml:space="preserve">) w Polsce </w:t>
      </w:r>
      <w:r w:rsidRPr="00D52ABB">
        <w:rPr>
          <w:rFonts w:eastAsiaTheme="minorEastAsia"/>
        </w:rPr>
        <w:t xml:space="preserve">z uwzględnieniem budowy państwowego brokera </w:t>
      </w:r>
      <w:proofErr w:type="spellStart"/>
      <w:r w:rsidRPr="00D52ABB">
        <w:rPr>
          <w:rFonts w:eastAsiaTheme="minorEastAsia"/>
        </w:rPr>
        <w:t>eID</w:t>
      </w:r>
      <w:proofErr w:type="spellEnd"/>
      <w:r w:rsidRPr="00D52ABB">
        <w:rPr>
          <w:rFonts w:eastAsiaTheme="minorEastAsia"/>
        </w:rPr>
        <w:t xml:space="preserve"> i wykorzystaniem usług zaufania</w:t>
      </w:r>
    </w:p>
    <w:p w:rsidR="00D52ABB" w:rsidRPr="00D52ABB" w:rsidRDefault="00D52ABB" w:rsidP="00D52ABB">
      <w:pPr>
        <w:jc w:val="both"/>
      </w:pPr>
    </w:p>
    <w:p w:rsidR="00D52ABB" w:rsidRPr="00D52ABB" w:rsidRDefault="00D52ABB" w:rsidP="00D52ABB">
      <w:pPr>
        <w:jc w:val="both"/>
      </w:pPr>
      <w:r w:rsidRPr="00D52ABB">
        <w:t>Zapewnienie możliwości identyfikacji w usługach on-</w:t>
      </w:r>
      <w:proofErr w:type="spellStart"/>
      <w:r w:rsidRPr="00D52ABB">
        <w:t>line</w:t>
      </w:r>
      <w:proofErr w:type="spellEnd"/>
      <w:r w:rsidRPr="00D52ABB">
        <w:t xml:space="preserve"> dostępnych przez Internet polskim obywatelom i przedsiębiorcom, a także innym podmiotom wymaga zarówno zbudowania mechanizmów identyfikacji jak i udostępnienia usług, które mechanizmy identyfikacji będą rozpoznawały. Realizując cel jakim jest rozwój usług administracji publicznej i usług cyfrowych w Polsce, z uwzględnieniem także usług prywatnych przyjęto, że mechanizmy identyfikacji elektronicznej będą równolegle oparte o istniejące systemy identyfikacji takie jak Profil Zaufany ePUAP oraz systemy identyfikacji pochodzące z banków, a także innych podmiotów posiadających zidentyfikowanych użytkowników na poziomie krajowym. Taki model zapewni zrównoważony rozwój i synergię pomiędzy systemami administracji oraz komercyjnymi. </w:t>
      </w:r>
    </w:p>
    <w:p w:rsidR="00D52ABB" w:rsidRPr="00D52ABB" w:rsidRDefault="00D52ABB" w:rsidP="00D52ABB">
      <w:pPr>
        <w:jc w:val="both"/>
      </w:pPr>
      <w:r w:rsidRPr="00D52ABB">
        <w:t xml:space="preserve">Aby móc zintegrować ze sobą różne systemy identyfikacji elektronicznej Ministerstwo Cyfryzacji przygotowuje rozwiązanie oparte o broker identyfikacji elektronicznej, którego celem będzie zapewnienie jednolitego, ustandaryzowanego punktu dostępu do usługi identyfikacji elektronicznej.  Uruchomienie tego mechanizmu umożliwi podmiotom administracji publicznej łatwą integrację z wieloma systemami identyfikacji elektronicznej, weryfikację funkcjonowania takiego rozwiązania na rynku krajowym a docelowo realizację wymagań nałożonych prawem UE od września 2018 r. (w ramach wytycznych UE budowany jest paneuropejski węzeł – eIDAS Node, który będzie z jednej strony połączony z krajowym brokerem </w:t>
      </w:r>
      <w:proofErr w:type="spellStart"/>
      <w:r w:rsidRPr="00D52ABB">
        <w:t>eID</w:t>
      </w:r>
      <w:proofErr w:type="spellEnd"/>
      <w:r w:rsidRPr="00D52ABB">
        <w:t xml:space="preserve">, a z drugiej strony z 26 węzłami eIDAS Node krajów członkowskich. </w:t>
      </w:r>
      <w:r w:rsidRPr="00D52ABB">
        <w:lastRenderedPageBreak/>
        <w:t xml:space="preserve">Współpraca brokera krajowego z eIDAS Node da możliwość akceptacji notyfikowanych środków identyfikacji elektronicznej w UE. </w:t>
      </w:r>
    </w:p>
    <w:p w:rsidR="00D52ABB" w:rsidRPr="00D52ABB" w:rsidRDefault="00D52ABB" w:rsidP="00D52ABB">
      <w:pPr>
        <w:jc w:val="both"/>
        <w:rPr>
          <w:b/>
          <w:bCs/>
          <w:i/>
          <w:iCs/>
        </w:rPr>
      </w:pPr>
      <w:r w:rsidRPr="00D52ABB">
        <w:rPr>
          <w:b/>
          <w:i/>
        </w:rPr>
        <w:t>Założenia funkcjonowania Krajowego Schematu Identyfikacji Elektronicznej (</w:t>
      </w:r>
      <w:proofErr w:type="spellStart"/>
      <w:r w:rsidRPr="00D52ABB">
        <w:rPr>
          <w:b/>
          <w:i/>
        </w:rPr>
        <w:t>eID</w:t>
      </w:r>
      <w:proofErr w:type="spellEnd"/>
      <w:r w:rsidRPr="00D52ABB">
        <w:rPr>
          <w:b/>
          <w:i/>
        </w:rPr>
        <w:t>)</w:t>
      </w:r>
    </w:p>
    <w:p w:rsidR="00D52ABB" w:rsidRPr="00D52ABB" w:rsidRDefault="00D52ABB" w:rsidP="00D52ABB">
      <w:pPr>
        <w:jc w:val="both"/>
        <w:rPr>
          <w:i/>
        </w:rPr>
      </w:pPr>
      <w:r w:rsidRPr="00D52ABB">
        <w:t xml:space="preserve">Zasadniczym założeniem biznesowym funkcjonowania Krajowego Schematu Identyfikacji Elektronicznej w Polsce jest wdrożenie na poziomie Polski i Unii Europejskiej rozporządzenia Parlamentu Europejskiego i Rady </w:t>
      </w:r>
      <w:r w:rsidRPr="00D52ABB">
        <w:rPr>
          <w:i/>
        </w:rPr>
        <w:t xml:space="preserve">w sprawie identyfikacji elektronicznej i usług zaufania w odniesieniu do transakcji elektronicznych na rynku wewnętrznym </w:t>
      </w:r>
      <w:r w:rsidRPr="00D52ABB">
        <w:t xml:space="preserve">(tzw. eIDAS), które wraz z systemem aktów delegowanych i implementujących zastąpi z dniem 1 lipca 2016 r.  dyrektywę 1999/93/WE </w:t>
      </w:r>
      <w:r w:rsidRPr="00D52ABB">
        <w:rPr>
          <w:i/>
        </w:rPr>
        <w:t>w sprawie wspólnotowych ram prawnych dla podpisów elektronicznych</w:t>
      </w:r>
      <w:r w:rsidRPr="00D52ABB">
        <w:t xml:space="preserve"> oraz krajowe przepisy wszystkich państw członkowskich, które wykonują wymienioną dyrektywę.</w:t>
      </w:r>
    </w:p>
    <w:p w:rsidR="00D52ABB" w:rsidRPr="00D52ABB" w:rsidRDefault="00D52ABB" w:rsidP="00D52ABB">
      <w:pPr>
        <w:jc w:val="both"/>
      </w:pPr>
      <w:r w:rsidRPr="00D52ABB">
        <w:t>Warto zaznaczyć, że mechanizmy opisane w Rozporządzeniu eIDAS pozwalają wypełnić proces biznesowy związany z identyfikacją i świadomą realizacją usługi on-</w:t>
      </w:r>
      <w:proofErr w:type="spellStart"/>
      <w:r w:rsidRPr="00D52ABB">
        <w:t>line</w:t>
      </w:r>
      <w:proofErr w:type="spellEnd"/>
      <w:r w:rsidRPr="00D52ABB">
        <w:t>. Można zatem przyjąć, że proces identyfikacji i uwierzytelnienia jest niezbędny do przeprowadzenia jakiejkolwiek usługi zaufania i generalnie jakiejkolwiek transakcji (usługi) on-</w:t>
      </w:r>
      <w:proofErr w:type="spellStart"/>
      <w:r w:rsidRPr="00D52ABB">
        <w:t>line</w:t>
      </w:r>
      <w:proofErr w:type="spellEnd"/>
      <w:r w:rsidRPr="00D52ABB">
        <w:t xml:space="preserve">. </w:t>
      </w:r>
    </w:p>
    <w:p w:rsidR="00D52ABB" w:rsidRPr="00D52ABB" w:rsidRDefault="00D52ABB" w:rsidP="00D52ABB">
      <w:pPr>
        <w:jc w:val="both"/>
      </w:pPr>
      <w:r w:rsidRPr="00D52ABB">
        <w:t xml:space="preserve">Dzięki uruchomieniu krajowego brokera identyfikacji elektronicznej i wykorzystaniu go przez administrację publiczną do dostępu do środków identyfikacji elektronicznej, zmiany technologiczne w zakresie funkcjonowania elektronicznej identyfikacji, wprowadzanie nowych usług identyfikacji elektronicznej, a także nowe narzędzia w zakresie identyfikacji elektronicznej, nie będą wymagały zmian i dostosowania po stronie systemów administracji publicznej. Udostępnienie brokera identyfikacji elektronicznej zapewni bezpieczeństwo systemów korzystających z identyfikacji, udostępniając w jednolity sposób środki identyfikacji na różnych poziomach bezpieczeństwa (wiarygodności). </w:t>
      </w:r>
    </w:p>
    <w:p w:rsidR="00D52ABB" w:rsidRPr="00D52ABB" w:rsidRDefault="00D52ABB" w:rsidP="00D52ABB">
      <w:pPr>
        <w:jc w:val="both"/>
      </w:pPr>
      <w:r w:rsidRPr="00D52ABB">
        <w:t xml:space="preserve">Działania państwa w obszarze </w:t>
      </w:r>
      <w:proofErr w:type="spellStart"/>
      <w:r w:rsidRPr="00D52ABB">
        <w:t>eiD</w:t>
      </w:r>
      <w:proofErr w:type="spellEnd"/>
      <w:r w:rsidRPr="00D52ABB">
        <w:t xml:space="preserve"> nastawione są na synergię z komercyjnymi systemami elektronicznej identyfikacji i wzajemnego wykorzystania potencjału i innowacyjności, nie zamkną drogi dla tworzenia komercyjnych środków </w:t>
      </w:r>
      <w:proofErr w:type="spellStart"/>
      <w:r w:rsidRPr="00D52ABB">
        <w:t>eID</w:t>
      </w:r>
      <w:proofErr w:type="spellEnd"/>
      <w:r w:rsidRPr="00D52ABB">
        <w:t xml:space="preserve"> oraz komercyjnych brokerów tożsamości. </w:t>
      </w:r>
    </w:p>
    <w:p w:rsidR="00D52ABB" w:rsidRPr="00D52ABB" w:rsidRDefault="00D52ABB" w:rsidP="00D52ABB">
      <w:pPr>
        <w:jc w:val="both"/>
      </w:pPr>
    </w:p>
    <w:p w:rsidR="00D52ABB" w:rsidRPr="00D52ABB" w:rsidRDefault="00D52ABB" w:rsidP="00D52ABB">
      <w:pPr>
        <w:jc w:val="both"/>
      </w:pPr>
      <w:r w:rsidRPr="00D52ABB">
        <w:rPr>
          <w:noProof/>
          <w:lang w:eastAsia="pl-PL"/>
        </w:rPr>
        <w:drawing>
          <wp:inline distT="0" distB="0" distL="0" distR="0" wp14:anchorId="4FAA98F8" wp14:editId="5EBB38EF">
            <wp:extent cx="5572125" cy="3035935"/>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3035935"/>
                    </a:xfrm>
                    <a:prstGeom prst="rect">
                      <a:avLst/>
                    </a:prstGeom>
                    <a:noFill/>
                  </pic:spPr>
                </pic:pic>
              </a:graphicData>
            </a:graphic>
          </wp:inline>
        </w:drawing>
      </w:r>
    </w:p>
    <w:p w:rsidR="00D52ABB" w:rsidRPr="00D52ABB" w:rsidRDefault="00D52ABB" w:rsidP="00D52ABB">
      <w:pPr>
        <w:jc w:val="both"/>
      </w:pPr>
    </w:p>
    <w:p w:rsidR="00D52ABB" w:rsidRPr="00D52ABB" w:rsidRDefault="00D52ABB" w:rsidP="00D52ABB">
      <w:pPr>
        <w:jc w:val="both"/>
      </w:pPr>
    </w:p>
    <w:p w:rsidR="00D52ABB" w:rsidRPr="00D52ABB" w:rsidRDefault="00D52ABB" w:rsidP="00D52ABB">
      <w:pPr>
        <w:jc w:val="both"/>
      </w:pPr>
      <w:r w:rsidRPr="00D52ABB">
        <w:t xml:space="preserve">Federacyjny model Krajowego Schematu identyfikacji Elektronicznej z jednej strony wymaga synergii między różnymi jego interesariuszami, z drugiej zaś wymaga wykorzystania mechanizmów zapewniających prawidłowe posługiwanie się identyfikacją elektroniczną, niezależnie od zastosowanego dla niej nośnika takiego jak karta z mikroprocesorem, smartphone czy system informatyczny. </w:t>
      </w:r>
    </w:p>
    <w:p w:rsidR="00D52ABB" w:rsidRPr="00D52ABB" w:rsidRDefault="00D52ABB" w:rsidP="00D52ABB">
      <w:pPr>
        <w:jc w:val="both"/>
      </w:pPr>
      <w:r w:rsidRPr="00D52ABB">
        <w:t xml:space="preserve">Budowa przyszłego schematu </w:t>
      </w:r>
      <w:proofErr w:type="spellStart"/>
      <w:r w:rsidRPr="00D52ABB">
        <w:t>eID</w:t>
      </w:r>
      <w:proofErr w:type="spellEnd"/>
      <w:r w:rsidRPr="00D52ABB">
        <w:t xml:space="preserve"> będzie wymagała kilku kluczowych działań  po stronie rządowej </w:t>
      </w:r>
      <w:proofErr w:type="spellStart"/>
      <w:r w:rsidRPr="00D52ABB">
        <w:t>tj</w:t>
      </w:r>
      <w:proofErr w:type="spellEnd"/>
      <w:r w:rsidRPr="00D52ABB">
        <w:t>:</w:t>
      </w:r>
    </w:p>
    <w:p w:rsidR="00D52ABB" w:rsidRPr="00D52ABB" w:rsidRDefault="00D52ABB" w:rsidP="00077D4F">
      <w:pPr>
        <w:numPr>
          <w:ilvl w:val="0"/>
          <w:numId w:val="85"/>
        </w:numPr>
        <w:jc w:val="both"/>
      </w:pPr>
      <w:r w:rsidRPr="00D52ABB">
        <w:t xml:space="preserve">Stworzone zostaną kompletne i szerokie ramy prawne dotyczące </w:t>
      </w:r>
      <w:proofErr w:type="spellStart"/>
      <w:r w:rsidRPr="00D52ABB">
        <w:t>eID</w:t>
      </w:r>
      <w:proofErr w:type="spellEnd"/>
      <w:r w:rsidRPr="00D52ABB">
        <w:t xml:space="preserve"> z uwzględnieniem m.in. wymagań, organizacji, kontroli, zarządzania, architektury, procedur, obowiązków i odpowiedzialności kluczowych podmiotów i ich ról w ramach schematu </w:t>
      </w:r>
      <w:proofErr w:type="spellStart"/>
      <w:r w:rsidRPr="00D52ABB">
        <w:t>eID</w:t>
      </w:r>
      <w:proofErr w:type="spellEnd"/>
      <w:r w:rsidRPr="00D52ABB">
        <w:t>;</w:t>
      </w:r>
    </w:p>
    <w:p w:rsidR="00D52ABB" w:rsidRPr="00D52ABB" w:rsidRDefault="00D52ABB" w:rsidP="00077D4F">
      <w:pPr>
        <w:numPr>
          <w:ilvl w:val="0"/>
          <w:numId w:val="85"/>
        </w:numPr>
        <w:jc w:val="both"/>
      </w:pPr>
      <w:r w:rsidRPr="00D52ABB">
        <w:t xml:space="preserve">Zaakceptowane i dopuszczone zostaną prywatne schematy </w:t>
      </w:r>
      <w:proofErr w:type="spellStart"/>
      <w:r w:rsidRPr="00D52ABB">
        <w:t>eID</w:t>
      </w:r>
      <w:proofErr w:type="spellEnd"/>
      <w:r w:rsidRPr="00D52ABB">
        <w:t xml:space="preserve">  w publicznych usługach on-</w:t>
      </w:r>
      <w:proofErr w:type="spellStart"/>
      <w:r w:rsidRPr="00D52ABB">
        <w:t>line</w:t>
      </w:r>
      <w:proofErr w:type="spellEnd"/>
      <w:r w:rsidRPr="00D52ABB">
        <w:t xml:space="preserve"> (na wzór notyfikowanych </w:t>
      </w:r>
      <w:proofErr w:type="spellStart"/>
      <w:r w:rsidRPr="00D52ABB">
        <w:t>eID</w:t>
      </w:r>
      <w:proofErr w:type="spellEnd"/>
      <w:r w:rsidRPr="00D52ABB">
        <w:t xml:space="preserve"> wg eIDAS) wraz z określeniem zasad korzystania przez administrację publiczną z prywatnych </w:t>
      </w:r>
      <w:proofErr w:type="spellStart"/>
      <w:r w:rsidRPr="00D52ABB">
        <w:t>eID</w:t>
      </w:r>
      <w:proofErr w:type="spellEnd"/>
      <w:r w:rsidRPr="00D52ABB">
        <w:t>;</w:t>
      </w:r>
    </w:p>
    <w:p w:rsidR="00D52ABB" w:rsidRPr="00D52ABB" w:rsidRDefault="00D52ABB" w:rsidP="00077D4F">
      <w:pPr>
        <w:numPr>
          <w:ilvl w:val="0"/>
          <w:numId w:val="85"/>
        </w:numPr>
        <w:jc w:val="both"/>
      </w:pPr>
      <w:r w:rsidRPr="00D52ABB">
        <w:t xml:space="preserve">Publiczne i prywatne schematy </w:t>
      </w:r>
      <w:proofErr w:type="spellStart"/>
      <w:r w:rsidRPr="00D52ABB">
        <w:t>eID</w:t>
      </w:r>
      <w:proofErr w:type="spellEnd"/>
      <w:r w:rsidRPr="00D52ABB">
        <w:t xml:space="preserve"> znajdą się pod nadzorem wskazanej jednostki funkcjonującej w strukturach administracji publicznej (analogicznie jak dla usług zaufania) </w:t>
      </w:r>
    </w:p>
    <w:p w:rsidR="00D52ABB" w:rsidRPr="00D52ABB" w:rsidRDefault="00D52ABB" w:rsidP="00D52ABB">
      <w:pPr>
        <w:jc w:val="both"/>
      </w:pPr>
      <w:r w:rsidRPr="00D52ABB">
        <w:t xml:space="preserve">Mówiąc o schemacie </w:t>
      </w:r>
      <w:proofErr w:type="spellStart"/>
      <w:r w:rsidRPr="00D52ABB">
        <w:t>eID</w:t>
      </w:r>
      <w:proofErr w:type="spellEnd"/>
      <w:r w:rsidRPr="00D52ABB">
        <w:t xml:space="preserve"> należy wskazać na głównych jego interesariuszy tj. </w:t>
      </w:r>
    </w:p>
    <w:p w:rsidR="00D52ABB" w:rsidRPr="00D52ABB" w:rsidRDefault="00D52ABB" w:rsidP="00077D4F">
      <w:pPr>
        <w:numPr>
          <w:ilvl w:val="0"/>
          <w:numId w:val="84"/>
        </w:numPr>
        <w:jc w:val="both"/>
      </w:pPr>
      <w:r w:rsidRPr="00D52ABB">
        <w:t>Urząd ds. Tożsamości</w:t>
      </w:r>
    </w:p>
    <w:p w:rsidR="00D52ABB" w:rsidRPr="00D52ABB" w:rsidRDefault="00D52ABB" w:rsidP="00D52ABB">
      <w:pPr>
        <w:jc w:val="both"/>
      </w:pPr>
      <w:r w:rsidRPr="00D52ABB">
        <w:t xml:space="preserve">Urząd publiczny lub funkcja pełniona przez instytucję publiczną, powołana na podstawie nowych ram prawnych, sprawująca nadzór nad dostawcami interesariuszami rynku  </w:t>
      </w:r>
      <w:proofErr w:type="spellStart"/>
      <w:r w:rsidRPr="00D52ABB">
        <w:t>eID</w:t>
      </w:r>
      <w:proofErr w:type="spellEnd"/>
      <w:r w:rsidRPr="00D52ABB">
        <w:t xml:space="preserve"> i określająca zasady działania  tego rynku. </w:t>
      </w:r>
    </w:p>
    <w:p w:rsidR="00D52ABB" w:rsidRPr="00D52ABB" w:rsidRDefault="00D52ABB" w:rsidP="00D52ABB">
      <w:pPr>
        <w:spacing w:after="0" w:line="276" w:lineRule="auto"/>
        <w:contextualSpacing/>
        <w:rPr>
          <w:rFonts w:ascii="Calibri" w:eastAsia="Times New Roman" w:hAnsi="Calibri" w:cs="Times New Roman"/>
        </w:rPr>
      </w:pPr>
      <w:r w:rsidRPr="00D52ABB">
        <w:rPr>
          <w:rFonts w:ascii="Calibri" w:eastAsia="Times New Roman" w:hAnsi="Calibri" w:cs="Times New Roman"/>
        </w:rPr>
        <w:t xml:space="preserve">W celu skutecznego nadzoru nad nowo tworzącym się rynkiem identyfikacji elektronicznej w Polsce należy wskazać instytucję zajmującą się kompleksowo określeniem zasad działania i rynku </w:t>
      </w:r>
      <w:proofErr w:type="spellStart"/>
      <w:r w:rsidRPr="00D52ABB">
        <w:rPr>
          <w:rFonts w:ascii="Calibri" w:eastAsia="Times New Roman" w:hAnsi="Calibri" w:cs="Times New Roman"/>
        </w:rPr>
        <w:t>eID</w:t>
      </w:r>
      <w:proofErr w:type="spellEnd"/>
      <w:r w:rsidRPr="00D52ABB">
        <w:rPr>
          <w:rFonts w:ascii="Calibri" w:eastAsia="Times New Roman" w:hAnsi="Calibri" w:cs="Times New Roman"/>
        </w:rPr>
        <w:t>. Do zadań takiej instytucji należałoby m.in.</w:t>
      </w:r>
    </w:p>
    <w:p w:rsidR="00D52ABB" w:rsidRPr="00D52ABB" w:rsidRDefault="00D52ABB" w:rsidP="00077D4F">
      <w:pPr>
        <w:numPr>
          <w:ilvl w:val="0"/>
          <w:numId w:val="86"/>
        </w:numPr>
        <w:spacing w:after="0" w:line="276" w:lineRule="auto"/>
        <w:contextualSpacing/>
        <w:jc w:val="both"/>
        <w:rPr>
          <w:rFonts w:ascii="Calibri" w:eastAsia="Times New Roman" w:hAnsi="Calibri" w:cs="Times New Roman"/>
          <w:color w:val="000000"/>
        </w:rPr>
      </w:pPr>
      <w:r w:rsidRPr="00D52ABB">
        <w:rPr>
          <w:rFonts w:ascii="Calibri" w:eastAsia="Times New Roman" w:hAnsi="Calibri" w:cs="Times New Roman"/>
          <w:color w:val="000000"/>
        </w:rPr>
        <w:t xml:space="preserve">Zasady dopuszczania dostawców usług </w:t>
      </w:r>
      <w:proofErr w:type="spellStart"/>
      <w:r w:rsidRPr="00D52ABB">
        <w:rPr>
          <w:rFonts w:ascii="Calibri" w:eastAsia="Times New Roman" w:hAnsi="Calibri" w:cs="Times New Roman"/>
          <w:color w:val="000000"/>
        </w:rPr>
        <w:t>eID</w:t>
      </w:r>
      <w:proofErr w:type="spellEnd"/>
      <w:r w:rsidRPr="00D52ABB">
        <w:rPr>
          <w:rFonts w:ascii="Calibri" w:eastAsia="Times New Roman" w:hAnsi="Calibri" w:cs="Times New Roman"/>
          <w:color w:val="000000"/>
        </w:rPr>
        <w:t xml:space="preserve"> w przypadku wykorzystywania ich do e-administracji w tym:</w:t>
      </w:r>
    </w:p>
    <w:p w:rsidR="00D52ABB" w:rsidRPr="00D52ABB" w:rsidRDefault="00D52ABB" w:rsidP="00077D4F">
      <w:pPr>
        <w:numPr>
          <w:ilvl w:val="1"/>
          <w:numId w:val="86"/>
        </w:numPr>
        <w:spacing w:after="0" w:line="276" w:lineRule="auto"/>
        <w:contextualSpacing/>
        <w:rPr>
          <w:rFonts w:ascii="Calibri" w:eastAsia="Times New Roman" w:hAnsi="Calibri" w:cs="Times New Roman"/>
        </w:rPr>
      </w:pPr>
      <w:r w:rsidRPr="00D52ABB">
        <w:rPr>
          <w:rFonts w:ascii="Calibri" w:eastAsia="Times New Roman" w:hAnsi="Calibri" w:cs="Times New Roman"/>
        </w:rPr>
        <w:t xml:space="preserve">określi wymagania </w:t>
      </w:r>
      <w:proofErr w:type="spellStart"/>
      <w:r w:rsidRPr="00D52ABB">
        <w:rPr>
          <w:rFonts w:ascii="Calibri" w:eastAsia="Times New Roman" w:hAnsi="Calibri" w:cs="Times New Roman"/>
        </w:rPr>
        <w:t>techniczno</w:t>
      </w:r>
      <w:proofErr w:type="spellEnd"/>
      <w:r w:rsidRPr="00D52ABB">
        <w:rPr>
          <w:rFonts w:ascii="Calibri" w:eastAsia="Times New Roman" w:hAnsi="Calibri" w:cs="Times New Roman"/>
        </w:rPr>
        <w:t xml:space="preserve"> -organizacyjne dla rejestracji krajowych </w:t>
      </w:r>
      <w:proofErr w:type="spellStart"/>
      <w:r w:rsidRPr="00D52ABB">
        <w:rPr>
          <w:rFonts w:ascii="Calibri" w:eastAsia="Times New Roman" w:hAnsi="Calibri" w:cs="Times New Roman"/>
        </w:rPr>
        <w:t>eID</w:t>
      </w:r>
      <w:proofErr w:type="spellEnd"/>
      <w:r w:rsidRPr="00D52ABB">
        <w:rPr>
          <w:rFonts w:ascii="Calibri" w:eastAsia="Times New Roman" w:hAnsi="Calibri" w:cs="Times New Roman"/>
        </w:rPr>
        <w:t xml:space="preserve"> </w:t>
      </w:r>
    </w:p>
    <w:p w:rsidR="00D52ABB" w:rsidRPr="00D52ABB" w:rsidRDefault="00D52ABB" w:rsidP="00077D4F">
      <w:pPr>
        <w:numPr>
          <w:ilvl w:val="1"/>
          <w:numId w:val="86"/>
        </w:numPr>
        <w:spacing w:after="0" w:line="276" w:lineRule="auto"/>
        <w:contextualSpacing/>
        <w:rPr>
          <w:rFonts w:ascii="Calibri" w:eastAsia="Times New Roman" w:hAnsi="Calibri" w:cs="Times New Roman"/>
        </w:rPr>
      </w:pPr>
      <w:r w:rsidRPr="00D52ABB">
        <w:rPr>
          <w:rFonts w:ascii="Calibri" w:eastAsia="Times New Roman" w:hAnsi="Calibri" w:cs="Times New Roman"/>
        </w:rPr>
        <w:t xml:space="preserve">będzie przeprowadzać procedurę rejestracji </w:t>
      </w:r>
      <w:proofErr w:type="spellStart"/>
      <w:r w:rsidRPr="00D52ABB">
        <w:rPr>
          <w:rFonts w:ascii="Calibri" w:eastAsia="Times New Roman" w:hAnsi="Calibri" w:cs="Times New Roman"/>
        </w:rPr>
        <w:t>eID</w:t>
      </w:r>
      <w:proofErr w:type="spellEnd"/>
      <w:r w:rsidRPr="00D52ABB">
        <w:rPr>
          <w:rFonts w:ascii="Calibri" w:eastAsia="Times New Roman" w:hAnsi="Calibri" w:cs="Times New Roman"/>
        </w:rPr>
        <w:t>,</w:t>
      </w:r>
    </w:p>
    <w:p w:rsidR="00D52ABB" w:rsidRPr="00D52ABB" w:rsidRDefault="00D52ABB" w:rsidP="00077D4F">
      <w:pPr>
        <w:numPr>
          <w:ilvl w:val="1"/>
          <w:numId w:val="86"/>
        </w:numPr>
        <w:spacing w:after="0" w:line="276" w:lineRule="auto"/>
        <w:contextualSpacing/>
        <w:rPr>
          <w:rFonts w:ascii="Calibri" w:eastAsia="Times New Roman" w:hAnsi="Calibri" w:cs="Times New Roman"/>
        </w:rPr>
      </w:pPr>
      <w:r w:rsidRPr="00D52ABB">
        <w:rPr>
          <w:rFonts w:ascii="Calibri" w:eastAsia="Times New Roman" w:hAnsi="Calibri" w:cs="Times New Roman"/>
        </w:rPr>
        <w:t xml:space="preserve">będzie prowadzić i udostępniać rejestr dopuszczonych (uznanych przez Państwo) </w:t>
      </w:r>
      <w:proofErr w:type="spellStart"/>
      <w:r w:rsidRPr="00D52ABB">
        <w:rPr>
          <w:rFonts w:ascii="Calibri" w:eastAsia="Times New Roman" w:hAnsi="Calibri" w:cs="Times New Roman"/>
        </w:rPr>
        <w:t>eID</w:t>
      </w:r>
      <w:proofErr w:type="spellEnd"/>
      <w:r w:rsidRPr="00D52ABB">
        <w:rPr>
          <w:rFonts w:ascii="Calibri" w:eastAsia="Times New Roman" w:hAnsi="Calibri" w:cs="Times New Roman"/>
        </w:rPr>
        <w:t>,</w:t>
      </w:r>
    </w:p>
    <w:p w:rsidR="00D52ABB" w:rsidRPr="00D52ABB" w:rsidRDefault="00D52ABB" w:rsidP="00077D4F">
      <w:pPr>
        <w:numPr>
          <w:ilvl w:val="0"/>
          <w:numId w:val="86"/>
        </w:numPr>
        <w:spacing w:after="0" w:line="240" w:lineRule="auto"/>
        <w:contextualSpacing/>
        <w:jc w:val="both"/>
        <w:rPr>
          <w:rFonts w:ascii="Calibri" w:eastAsia="Times New Roman" w:hAnsi="Calibri" w:cs="Times New Roman"/>
          <w:color w:val="000000"/>
        </w:rPr>
      </w:pPr>
      <w:r w:rsidRPr="00D52ABB">
        <w:rPr>
          <w:rFonts w:ascii="Calibri" w:eastAsia="Times New Roman" w:hAnsi="Calibri" w:cs="Times New Roman"/>
          <w:color w:val="000000"/>
        </w:rPr>
        <w:t xml:space="preserve">nadzór nad dostawcami usług </w:t>
      </w:r>
      <w:proofErr w:type="spellStart"/>
      <w:r w:rsidRPr="00D52ABB">
        <w:rPr>
          <w:rFonts w:ascii="Calibri" w:eastAsia="Times New Roman" w:hAnsi="Calibri" w:cs="Times New Roman"/>
          <w:color w:val="000000"/>
        </w:rPr>
        <w:t>eID</w:t>
      </w:r>
      <w:proofErr w:type="spellEnd"/>
      <w:r w:rsidRPr="00D52ABB">
        <w:rPr>
          <w:rFonts w:ascii="Calibri" w:eastAsia="Times New Roman" w:hAnsi="Calibri" w:cs="Times New Roman"/>
          <w:color w:val="000000"/>
        </w:rPr>
        <w:t xml:space="preserve"> realizowany poprzez ustanawianie wytycznych,  akceptację raportów z audytu / oceny zgodności oraz ew. kontrole;</w:t>
      </w:r>
    </w:p>
    <w:p w:rsidR="00D52ABB" w:rsidRPr="00D52ABB" w:rsidRDefault="00D52ABB" w:rsidP="00077D4F">
      <w:pPr>
        <w:numPr>
          <w:ilvl w:val="0"/>
          <w:numId w:val="86"/>
        </w:numPr>
        <w:spacing w:after="0" w:line="240" w:lineRule="auto"/>
        <w:contextualSpacing/>
        <w:jc w:val="both"/>
        <w:rPr>
          <w:rFonts w:ascii="Calibri" w:eastAsia="Times New Roman" w:hAnsi="Calibri" w:cs="Times New Roman"/>
          <w:color w:val="000000"/>
        </w:rPr>
      </w:pPr>
      <w:r w:rsidRPr="00D52ABB">
        <w:rPr>
          <w:rFonts w:ascii="Calibri" w:eastAsia="Times New Roman" w:hAnsi="Calibri" w:cs="Times New Roman"/>
          <w:color w:val="000000"/>
        </w:rPr>
        <w:t>określanie i wskazywanie rekomendacji i standardów dla rynku identyfikacji elektronicznej;</w:t>
      </w:r>
    </w:p>
    <w:p w:rsidR="00D52ABB" w:rsidRPr="00D52ABB" w:rsidRDefault="00D52ABB" w:rsidP="00077D4F">
      <w:pPr>
        <w:numPr>
          <w:ilvl w:val="0"/>
          <w:numId w:val="86"/>
        </w:numPr>
        <w:spacing w:after="0" w:line="240" w:lineRule="auto"/>
        <w:contextualSpacing/>
        <w:jc w:val="both"/>
        <w:rPr>
          <w:rFonts w:ascii="Calibri" w:eastAsia="Times New Roman" w:hAnsi="Calibri" w:cs="Times New Roman"/>
          <w:color w:val="000000"/>
        </w:rPr>
      </w:pPr>
      <w:r w:rsidRPr="00D52ABB">
        <w:rPr>
          <w:rFonts w:ascii="Calibri" w:eastAsia="Times New Roman" w:hAnsi="Calibri" w:cs="Times New Roman"/>
        </w:rPr>
        <w:t xml:space="preserve">określanie i wskazywanie wymaganych poziomów bezpieczeństwa dla różnych rodzajów usług publicznych oraz wspierać dostawców usług w określaniu poziomu dla swoich usług,  </w:t>
      </w:r>
    </w:p>
    <w:p w:rsidR="00D52ABB" w:rsidRPr="00D52ABB" w:rsidRDefault="00D52ABB" w:rsidP="00077D4F">
      <w:pPr>
        <w:numPr>
          <w:ilvl w:val="0"/>
          <w:numId w:val="86"/>
        </w:numPr>
        <w:spacing w:after="0" w:line="240" w:lineRule="auto"/>
        <w:contextualSpacing/>
        <w:jc w:val="both"/>
        <w:rPr>
          <w:rFonts w:ascii="Calibri" w:eastAsia="Times New Roman" w:hAnsi="Calibri" w:cs="Times New Roman"/>
          <w:color w:val="000000"/>
        </w:rPr>
      </w:pPr>
      <w:r w:rsidRPr="00D52ABB">
        <w:rPr>
          <w:rFonts w:ascii="Calibri" w:eastAsia="Times New Roman" w:hAnsi="Calibri" w:cs="Times New Roman"/>
          <w:color w:val="000000"/>
        </w:rPr>
        <w:t xml:space="preserve">określanie technicznych warunków dostępu dla prywatnych </w:t>
      </w:r>
      <w:proofErr w:type="spellStart"/>
      <w:r w:rsidRPr="00D52ABB">
        <w:rPr>
          <w:rFonts w:ascii="Calibri" w:eastAsia="Times New Roman" w:hAnsi="Calibri" w:cs="Times New Roman"/>
          <w:color w:val="000000"/>
        </w:rPr>
        <w:t>eID</w:t>
      </w:r>
      <w:proofErr w:type="spellEnd"/>
      <w:r w:rsidRPr="00D52ABB">
        <w:rPr>
          <w:rFonts w:ascii="Calibri" w:eastAsia="Times New Roman" w:hAnsi="Calibri" w:cs="Times New Roman"/>
          <w:color w:val="000000"/>
        </w:rPr>
        <w:t xml:space="preserve"> do e-usług administracji publicznej;</w:t>
      </w:r>
    </w:p>
    <w:p w:rsidR="00D52ABB" w:rsidRPr="00D52ABB" w:rsidRDefault="00D52ABB" w:rsidP="00077D4F">
      <w:pPr>
        <w:numPr>
          <w:ilvl w:val="0"/>
          <w:numId w:val="86"/>
        </w:numPr>
        <w:spacing w:after="0" w:line="240" w:lineRule="auto"/>
        <w:contextualSpacing/>
        <w:jc w:val="both"/>
        <w:rPr>
          <w:rFonts w:ascii="Calibri" w:eastAsia="Times New Roman" w:hAnsi="Calibri" w:cs="Times New Roman"/>
          <w:color w:val="000000"/>
        </w:rPr>
      </w:pPr>
      <w:r w:rsidRPr="00D52ABB">
        <w:rPr>
          <w:rFonts w:ascii="Calibri" w:eastAsia="Times New Roman" w:hAnsi="Calibri" w:cs="Times New Roman"/>
          <w:color w:val="000000"/>
        </w:rPr>
        <w:t xml:space="preserve">określanie i akceptacja modeli biznesowych w przypadku wykorzystywania prywatnych </w:t>
      </w:r>
      <w:proofErr w:type="spellStart"/>
      <w:r w:rsidRPr="00D52ABB">
        <w:rPr>
          <w:rFonts w:ascii="Calibri" w:eastAsia="Times New Roman" w:hAnsi="Calibri" w:cs="Times New Roman"/>
          <w:color w:val="000000"/>
        </w:rPr>
        <w:t>eID</w:t>
      </w:r>
      <w:proofErr w:type="spellEnd"/>
      <w:r w:rsidRPr="00D52ABB">
        <w:rPr>
          <w:rFonts w:ascii="Calibri" w:eastAsia="Times New Roman" w:hAnsi="Calibri" w:cs="Times New Roman"/>
          <w:color w:val="000000"/>
        </w:rPr>
        <w:t xml:space="preserve"> w ramach e-administracji;</w:t>
      </w:r>
    </w:p>
    <w:p w:rsidR="00D52ABB" w:rsidRPr="00D52ABB" w:rsidRDefault="00D52ABB" w:rsidP="00077D4F">
      <w:pPr>
        <w:numPr>
          <w:ilvl w:val="0"/>
          <w:numId w:val="86"/>
        </w:numPr>
        <w:spacing w:after="0" w:line="240" w:lineRule="auto"/>
        <w:contextualSpacing/>
        <w:jc w:val="both"/>
        <w:rPr>
          <w:rFonts w:ascii="Calibri" w:eastAsia="Times New Roman" w:hAnsi="Calibri" w:cs="Times New Roman"/>
          <w:color w:val="000000"/>
        </w:rPr>
      </w:pPr>
      <w:bookmarkStart w:id="60" w:name="_Toc444691195"/>
      <w:bookmarkEnd w:id="60"/>
      <w:r w:rsidRPr="00D52ABB">
        <w:rPr>
          <w:rFonts w:ascii="Calibri" w:eastAsia="Times New Roman" w:hAnsi="Calibri" w:cs="Times New Roman"/>
        </w:rPr>
        <w:t xml:space="preserve">prowadzić będzie nadzór operacyjny nad dostawcami usług w zakresie </w:t>
      </w:r>
      <w:proofErr w:type="spellStart"/>
      <w:r w:rsidRPr="00D52ABB">
        <w:rPr>
          <w:rFonts w:ascii="Calibri" w:eastAsia="Times New Roman" w:hAnsi="Calibri" w:cs="Times New Roman"/>
        </w:rPr>
        <w:t>eID</w:t>
      </w:r>
      <w:proofErr w:type="spellEnd"/>
      <w:r w:rsidRPr="00D52ABB">
        <w:rPr>
          <w:rFonts w:ascii="Calibri" w:eastAsia="Times New Roman" w:hAnsi="Calibri" w:cs="Times New Roman"/>
        </w:rPr>
        <w:t xml:space="preserve">. </w:t>
      </w:r>
    </w:p>
    <w:p w:rsidR="00D52ABB" w:rsidRPr="00D52ABB" w:rsidRDefault="00D52ABB" w:rsidP="00D52ABB">
      <w:pPr>
        <w:spacing w:after="0" w:line="240" w:lineRule="auto"/>
        <w:ind w:left="720"/>
        <w:contextualSpacing/>
        <w:jc w:val="both"/>
        <w:rPr>
          <w:rFonts w:ascii="Calibri" w:eastAsia="Times New Roman" w:hAnsi="Calibri" w:cs="Times New Roman"/>
          <w:color w:val="000000"/>
        </w:rPr>
      </w:pPr>
    </w:p>
    <w:p w:rsidR="00D52ABB" w:rsidRPr="00D52ABB" w:rsidRDefault="00D52ABB" w:rsidP="00077D4F">
      <w:pPr>
        <w:numPr>
          <w:ilvl w:val="0"/>
          <w:numId w:val="84"/>
        </w:numPr>
        <w:jc w:val="both"/>
      </w:pPr>
      <w:r w:rsidRPr="00D52ABB">
        <w:t xml:space="preserve">Paneuropejski broker </w:t>
      </w:r>
      <w:proofErr w:type="spellStart"/>
      <w:r w:rsidRPr="00D52ABB">
        <w:t>eID</w:t>
      </w:r>
      <w:proofErr w:type="spellEnd"/>
      <w:r w:rsidRPr="00D52ABB">
        <w:t xml:space="preserve"> (tzw. eIDAS Node)</w:t>
      </w:r>
    </w:p>
    <w:p w:rsidR="00D52ABB" w:rsidRPr="00D52ABB" w:rsidRDefault="00D52ABB" w:rsidP="00D52ABB">
      <w:pPr>
        <w:jc w:val="both"/>
      </w:pPr>
      <w:r w:rsidRPr="00D52ABB">
        <w:lastRenderedPageBreak/>
        <w:t>Węzeł eIDAS Node budowany jest w Instytucie Maszyn Matematycznych (IMM) w oparciu o produkty projektu transgranicznych cyfrowych usług publicznych STORK 2.0 (</w:t>
      </w:r>
      <w:proofErr w:type="spellStart"/>
      <w:r w:rsidRPr="00D52ABB">
        <w:t>Secure</w:t>
      </w:r>
      <w:proofErr w:type="spellEnd"/>
      <w:r w:rsidRPr="00D52ABB">
        <w:t xml:space="preserve"> Identity </w:t>
      </w:r>
      <w:proofErr w:type="spellStart"/>
      <w:r w:rsidRPr="00D52ABB">
        <w:t>Across</w:t>
      </w:r>
      <w:proofErr w:type="spellEnd"/>
      <w:r w:rsidRPr="00D52ABB">
        <w:t xml:space="preserve"> </w:t>
      </w:r>
      <w:proofErr w:type="spellStart"/>
      <w:r w:rsidRPr="00D52ABB">
        <w:t>Borders</w:t>
      </w:r>
      <w:proofErr w:type="spellEnd"/>
      <w:r w:rsidRPr="00D52ABB">
        <w:t xml:space="preserve"> </w:t>
      </w:r>
      <w:proofErr w:type="spellStart"/>
      <w:r w:rsidRPr="00D52ABB">
        <w:t>Linked</w:t>
      </w:r>
      <w:proofErr w:type="spellEnd"/>
      <w:r w:rsidRPr="00D52ABB">
        <w:t>), w którego ramach wypracowano modele interoperacyjności czyli współpracy ze sobą różnych krajowych systemów informatycznych. W ramach projektu wypracowano m.in sfederowany model uwierzytelnienia i identyfikacji umożliwiający federację systemów dostawców tożsamości – model PEPS (Pan-</w:t>
      </w:r>
      <w:proofErr w:type="spellStart"/>
      <w:r w:rsidRPr="00D52ABB">
        <w:t>European</w:t>
      </w:r>
      <w:proofErr w:type="spellEnd"/>
      <w:r w:rsidRPr="00D52ABB">
        <w:t xml:space="preserve"> Proxy Services – Paneuropejskie usługi pośredniczące).</w:t>
      </w:r>
    </w:p>
    <w:p w:rsidR="00D52ABB" w:rsidRPr="00D52ABB" w:rsidRDefault="00D52ABB" w:rsidP="00D52ABB">
      <w:pPr>
        <w:jc w:val="both"/>
      </w:pPr>
      <w:r w:rsidRPr="00D52ABB">
        <w:t xml:space="preserve">Z punktu widzenia budowanego węzła eIDAS Node w Polsce należy scharakteryzować mechanizm działania w ramach modelu PEPS. W ramach PEPS przeglądarka użytkownika będącego w innym państwie członkowskim Unii Europejskiej jest przekierowywana do krajowego dostawcy tożsamości, który zapewnia łączność pomiędzy podmiotami w państwach członkowskich Unii Europejskiej. W szczególności użytkownik będący obywatelem polskim chcący zarejestrować we Włoszech pojazd  składa wniosek do włoskiego urzędu komunikacji, który poprzez włoskiego dostawcę tożsamości ustali w porozumieniu z polskim dostawcą tożsamości informacje o użytkowniku. W efekcie dojdzie do transgranicznego przetwarzania danych osobowych pomiędzy krajowym dostawcą tożsamości w Polsce oraz włoskim dostawcą. Koniecznym jest zatem przyjęcie odpowiednich środków technicznych i organizacyjnych w celu zapobiegania przechwycenia danych osobowych użytkowników, a w konsekwencji dokonania kradzieży ich wirtualnej tożsamości. Mając na względzie zapisy preambuły eIDAS nie jest intencją rozporządzenia ingerowanie w systemy zarządzania tożsamością elektroniczną i powiązane z nimi infrastruktury ustanowione w poszczególnych państwach członkowskich Unii Europejskiej. </w:t>
      </w:r>
    </w:p>
    <w:p w:rsidR="00D52ABB" w:rsidRPr="00D52ABB" w:rsidRDefault="00D52ABB" w:rsidP="00D52ABB">
      <w:pPr>
        <w:jc w:val="both"/>
      </w:pPr>
      <w:r w:rsidRPr="00D52ABB">
        <w:t>Od września 2018 roku wszystkie kraje UE MUSZĄ posiadać węzeł transgraniczny eIDAS zapewniając użytkownikom najwyższy poziom bezpieczeństwa przy jednoczesnym poszanowaniu prawa do ich prywatności.</w:t>
      </w:r>
    </w:p>
    <w:p w:rsidR="00D52ABB" w:rsidRPr="00D52ABB" w:rsidRDefault="00D52ABB" w:rsidP="00D52ABB">
      <w:pPr>
        <w:jc w:val="both"/>
      </w:pPr>
    </w:p>
    <w:p w:rsidR="00D52ABB" w:rsidRPr="00D52ABB" w:rsidRDefault="00D52ABB" w:rsidP="00D52ABB">
      <w:pPr>
        <w:jc w:val="both"/>
      </w:pPr>
    </w:p>
    <w:p w:rsidR="00D52ABB" w:rsidRPr="00D52ABB" w:rsidRDefault="00D52ABB" w:rsidP="00077D4F">
      <w:pPr>
        <w:numPr>
          <w:ilvl w:val="0"/>
          <w:numId w:val="84"/>
        </w:numPr>
        <w:jc w:val="both"/>
      </w:pPr>
      <w:r w:rsidRPr="00D52ABB">
        <w:t xml:space="preserve">Krajowy (państwowy) broker </w:t>
      </w:r>
      <w:proofErr w:type="spellStart"/>
      <w:r w:rsidRPr="00D52ABB">
        <w:t>eID</w:t>
      </w:r>
      <w:proofErr w:type="spellEnd"/>
      <w:r w:rsidRPr="00D52ABB">
        <w:t xml:space="preserve"> </w:t>
      </w:r>
    </w:p>
    <w:p w:rsidR="00D52ABB" w:rsidRPr="00D52ABB" w:rsidRDefault="00D52ABB" w:rsidP="00D52ABB">
      <w:pPr>
        <w:jc w:val="both"/>
      </w:pPr>
      <w:r w:rsidRPr="00D52ABB">
        <w:t xml:space="preserve">Rozwiązanie organizacyjno-techniczne, które będzie pełniło główną rolę zarządczą w federacyjnym modelu tożsamości w Polsce, w szczególności będzie skupiał i pośrednio zarządzał wszystkimi zgłoszonymi do „akredytacji”  schematami identyfikacji elektronicznej w Polsce, a także będzie pośrednikiem między brokerami komercyjnymi a paneuropejskim brokerem </w:t>
      </w:r>
      <w:proofErr w:type="spellStart"/>
      <w:r w:rsidRPr="00D52ABB">
        <w:t>eID</w:t>
      </w:r>
      <w:proofErr w:type="spellEnd"/>
      <w:r w:rsidRPr="00D52ABB">
        <w:t>.</w:t>
      </w:r>
    </w:p>
    <w:p w:rsidR="00D52ABB" w:rsidRPr="00D52ABB" w:rsidRDefault="00D52ABB" w:rsidP="00D52ABB">
      <w:pPr>
        <w:spacing w:line="276" w:lineRule="auto"/>
        <w:jc w:val="both"/>
      </w:pPr>
      <w:r w:rsidRPr="00D52ABB">
        <w:t xml:space="preserve">Administracja publiczna powinna posiadać jeden, rozbudowywalny, mechanizm pozwalający na proste i skuteczne zarządzenie i nadzorowanie sfederowanego modelu </w:t>
      </w:r>
      <w:proofErr w:type="spellStart"/>
      <w:r w:rsidRPr="00D52ABB">
        <w:t>eID</w:t>
      </w:r>
      <w:proofErr w:type="spellEnd"/>
      <w:r w:rsidRPr="00D52ABB">
        <w:t xml:space="preserve">, który w szczególności będzie skupiał wszystkie zgłoszone schematy identyfikacji elektronicznej w Polsce będąc pośrednikiem między brokerami komercyjnymi a paneuropejskim brokerem </w:t>
      </w:r>
      <w:proofErr w:type="spellStart"/>
      <w:r w:rsidRPr="00D52ABB">
        <w:t>eID</w:t>
      </w:r>
      <w:proofErr w:type="spellEnd"/>
      <w:r w:rsidRPr="00D52ABB">
        <w:t xml:space="preserve">. Osobnym do brokera </w:t>
      </w:r>
      <w:proofErr w:type="spellStart"/>
      <w:r w:rsidRPr="00D52ABB">
        <w:t>eID</w:t>
      </w:r>
      <w:proofErr w:type="spellEnd"/>
      <w:r w:rsidRPr="00D52ABB">
        <w:t xml:space="preserve"> będzie węzeł integrujący dostępne komercyjne i publiczne usługi zaufania. </w:t>
      </w:r>
    </w:p>
    <w:p w:rsidR="00D52ABB" w:rsidRPr="00D52ABB" w:rsidRDefault="00D52ABB" w:rsidP="00D52ABB">
      <w:pPr>
        <w:spacing w:line="276" w:lineRule="auto"/>
        <w:jc w:val="both"/>
      </w:pPr>
      <w:r w:rsidRPr="00D52ABB">
        <w:t xml:space="preserve">Należy dążyć do tego, aby rozwiązanie krajowego brokera </w:t>
      </w:r>
      <w:proofErr w:type="spellStart"/>
      <w:r w:rsidRPr="00D52ABB">
        <w:t>eID</w:t>
      </w:r>
      <w:proofErr w:type="spellEnd"/>
      <w:r w:rsidRPr="00D52ABB">
        <w:t xml:space="preserve"> było rozwiązaniem modułowym, łatwo rozszerzalnym i gotowym na aktualizacje centralne z poziomu samego rozwiązania. Odpowiednia architektura rozwiązania przyczyni się w przyszłości do braku inwestycji w kolejne „wyspowe” systemy a mniejsze fundusze będą potrzebne tylko na potrzebne aktualizacje. </w:t>
      </w:r>
    </w:p>
    <w:p w:rsidR="00D52ABB" w:rsidRPr="00D52ABB" w:rsidRDefault="00D52ABB" w:rsidP="00D52ABB">
      <w:pPr>
        <w:spacing w:line="276" w:lineRule="auto"/>
        <w:jc w:val="both"/>
        <w:rPr>
          <w:bCs/>
        </w:rPr>
      </w:pPr>
      <w:r w:rsidRPr="00D52ABB">
        <w:t xml:space="preserve">Krajowy broker </w:t>
      </w:r>
      <w:proofErr w:type="spellStart"/>
      <w:r w:rsidRPr="00D52ABB">
        <w:t>eID</w:t>
      </w:r>
      <w:proofErr w:type="spellEnd"/>
      <w:r w:rsidRPr="00D52ABB">
        <w:t xml:space="preserve"> adresuje w szczególności określone funkcjonalności (Tabela 1), które wprost należy wykorzystać w planowanym rozwiązaniu. Dzięki takiemu podejściu uzyskamy szeroką </w:t>
      </w:r>
      <w:r w:rsidRPr="00D52ABB">
        <w:lastRenderedPageBreak/>
        <w:t xml:space="preserve">interoperacyjność i możliwość modułowego rozszerzania uczestników rynku, bez konieczności przebudowywania istniejących rozwiązań. </w:t>
      </w:r>
    </w:p>
    <w:tbl>
      <w:tblPr>
        <w:tblStyle w:val="Tabela-Siatka3"/>
        <w:tblW w:w="0" w:type="auto"/>
        <w:tblLook w:val="04A0" w:firstRow="1" w:lastRow="0" w:firstColumn="1" w:lastColumn="0" w:noHBand="0" w:noVBand="1"/>
      </w:tblPr>
      <w:tblGrid>
        <w:gridCol w:w="687"/>
        <w:gridCol w:w="8373"/>
      </w:tblGrid>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LP</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 xml:space="preserve">Funkcjonalności w ramach Brokera </w:t>
            </w:r>
            <w:proofErr w:type="spellStart"/>
            <w:r w:rsidRPr="00D52ABB">
              <w:rPr>
                <w:rFonts w:asciiTheme="minorHAnsi" w:eastAsiaTheme="minorEastAsia" w:hAnsiTheme="minorHAnsi" w:cstheme="minorBidi"/>
                <w:lang w:eastAsia="en-US"/>
              </w:rPr>
              <w:t>eID</w:t>
            </w:r>
            <w:proofErr w:type="spellEnd"/>
          </w:p>
        </w:tc>
      </w:tr>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1</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Wybór krajowego dostawcy tożsamości</w:t>
            </w:r>
          </w:p>
        </w:tc>
      </w:tr>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2</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Przekierowanie do zagranicznych i notyfikowanych dostawców tożsamości</w:t>
            </w:r>
          </w:p>
        </w:tc>
      </w:tr>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3</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Mechanizm pobierania dodatkowych atrybutów do dostawcy atrybutów</w:t>
            </w:r>
          </w:p>
        </w:tc>
      </w:tr>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4</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Potwierdzenie uwierzytelnienia u dostawcy tożsamości</w:t>
            </w:r>
          </w:p>
        </w:tc>
      </w:tr>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5</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Zarządzanie podłączeniami do brokera</w:t>
            </w:r>
          </w:p>
        </w:tc>
      </w:tr>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6</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Informacje statystyczne do rozliczeń</w:t>
            </w:r>
          </w:p>
        </w:tc>
      </w:tr>
      <w:tr w:rsidR="00D52ABB" w:rsidRPr="00D52ABB" w:rsidTr="00594439">
        <w:tc>
          <w:tcPr>
            <w:tcW w:w="687" w:type="dxa"/>
            <w:tcBorders>
              <w:left w:val="single" w:sz="4" w:space="0" w:color="70AD47" w:themeColor="accent6"/>
              <w:right w:val="single" w:sz="4" w:space="0" w:color="70AD47" w:themeColor="accent6"/>
            </w:tcBorders>
          </w:tcPr>
          <w:p w:rsidR="00D52ABB" w:rsidRPr="00D52ABB" w:rsidRDefault="00D52ABB" w:rsidP="00D52ABB">
            <w:pPr>
              <w:spacing w:after="160" w:line="259" w:lineRule="auto"/>
              <w:jc w:val="center"/>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7</w:t>
            </w:r>
          </w:p>
        </w:tc>
        <w:tc>
          <w:tcPr>
            <w:tcW w:w="83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D52ABB" w:rsidRPr="00D52ABB" w:rsidRDefault="00D52ABB" w:rsidP="00D52ABB">
            <w:pPr>
              <w:spacing w:after="160" w:line="259" w:lineRule="auto"/>
              <w:rPr>
                <w:rFonts w:asciiTheme="minorHAnsi" w:eastAsiaTheme="minorHAnsi" w:hAnsiTheme="minorHAnsi" w:cstheme="minorBidi"/>
                <w:lang w:eastAsia="en-US"/>
              </w:rPr>
            </w:pPr>
            <w:r w:rsidRPr="00D52ABB">
              <w:rPr>
                <w:rFonts w:asciiTheme="minorHAnsi" w:eastAsiaTheme="minorEastAsia" w:hAnsiTheme="minorHAnsi" w:cstheme="minorBidi"/>
                <w:lang w:eastAsia="en-US"/>
              </w:rPr>
              <w:t xml:space="preserve">Logi </w:t>
            </w:r>
            <w:proofErr w:type="spellStart"/>
            <w:r w:rsidRPr="00D52ABB">
              <w:rPr>
                <w:rFonts w:asciiTheme="minorHAnsi" w:eastAsiaTheme="minorEastAsia" w:hAnsiTheme="minorHAnsi" w:cstheme="minorBidi"/>
                <w:lang w:eastAsia="en-US"/>
              </w:rPr>
              <w:t>audytowe</w:t>
            </w:r>
            <w:proofErr w:type="spellEnd"/>
          </w:p>
        </w:tc>
      </w:tr>
    </w:tbl>
    <w:p w:rsidR="00D52ABB" w:rsidRPr="00D52ABB" w:rsidRDefault="00D52ABB" w:rsidP="00D52ABB">
      <w:pPr>
        <w:jc w:val="both"/>
      </w:pPr>
      <w:r w:rsidRPr="00D52ABB">
        <w:t xml:space="preserve">Tabela 1: Funkcjonalności bezpośrednio związane z brokerem </w:t>
      </w:r>
      <w:proofErr w:type="spellStart"/>
      <w:r w:rsidRPr="00D52ABB">
        <w:t>eID</w:t>
      </w:r>
      <w:proofErr w:type="spellEnd"/>
    </w:p>
    <w:p w:rsidR="00D52ABB" w:rsidRPr="00D52ABB" w:rsidRDefault="00D52ABB" w:rsidP="00077D4F">
      <w:pPr>
        <w:numPr>
          <w:ilvl w:val="0"/>
          <w:numId w:val="84"/>
        </w:numPr>
        <w:jc w:val="both"/>
      </w:pPr>
      <w:r w:rsidRPr="00D52ABB">
        <w:t xml:space="preserve">Komercyjny broker </w:t>
      </w:r>
    </w:p>
    <w:p w:rsidR="00D52ABB" w:rsidRPr="00D52ABB" w:rsidRDefault="00D52ABB" w:rsidP="00D52ABB">
      <w:pPr>
        <w:spacing w:line="276" w:lineRule="auto"/>
        <w:jc w:val="both"/>
      </w:pPr>
      <w:r w:rsidRPr="00D52ABB">
        <w:rPr>
          <w:rFonts w:eastAsiaTheme="minorEastAsia"/>
          <w:color w:val="000000" w:themeColor="text1"/>
        </w:rPr>
        <w:t xml:space="preserve">Z punktu widzenia całego modelu komercyjny broker </w:t>
      </w:r>
      <w:proofErr w:type="spellStart"/>
      <w:r w:rsidRPr="00D52ABB">
        <w:rPr>
          <w:rFonts w:eastAsiaTheme="minorEastAsia"/>
          <w:color w:val="000000" w:themeColor="text1"/>
        </w:rPr>
        <w:t>eID</w:t>
      </w:r>
      <w:proofErr w:type="spellEnd"/>
      <w:r w:rsidRPr="00D52ABB">
        <w:rPr>
          <w:rFonts w:eastAsiaTheme="minorEastAsia"/>
          <w:color w:val="000000" w:themeColor="text1"/>
        </w:rPr>
        <w:t xml:space="preserve"> skupia wokół siebie komercyjnych dostawców tożsamości (</w:t>
      </w:r>
      <w:proofErr w:type="spellStart"/>
      <w:r w:rsidRPr="00D52ABB">
        <w:rPr>
          <w:rFonts w:eastAsiaTheme="minorEastAsia"/>
          <w:color w:val="000000" w:themeColor="text1"/>
        </w:rPr>
        <w:t>IdP</w:t>
      </w:r>
      <w:proofErr w:type="spellEnd"/>
      <w:r w:rsidRPr="00D52ABB">
        <w:rPr>
          <w:rFonts w:eastAsiaTheme="minorEastAsia"/>
          <w:color w:val="000000" w:themeColor="text1"/>
        </w:rPr>
        <w:t>) i stanowi punkt kontaktowy dla dostawców usług. Udostępnia też techniczny interfejs dla dostawców usług on-</w:t>
      </w:r>
      <w:proofErr w:type="spellStart"/>
      <w:r w:rsidRPr="00D52ABB">
        <w:rPr>
          <w:rFonts w:eastAsiaTheme="minorEastAsia"/>
          <w:color w:val="000000" w:themeColor="text1"/>
        </w:rPr>
        <w:t>line</w:t>
      </w:r>
      <w:proofErr w:type="spellEnd"/>
      <w:r w:rsidRPr="00D52ABB">
        <w:rPr>
          <w:rFonts w:eastAsiaTheme="minorEastAsia"/>
          <w:color w:val="000000" w:themeColor="text1"/>
        </w:rPr>
        <w:t xml:space="preserve"> w procesach identyfikacji i uwierzytelniania oraz rozliczalność transakcji uwierzytelnienia. Modele biznesowe oparte o działanie komercyjnego brokera </w:t>
      </w:r>
      <w:proofErr w:type="spellStart"/>
      <w:r w:rsidRPr="00D52ABB">
        <w:rPr>
          <w:rFonts w:eastAsiaTheme="minorEastAsia"/>
          <w:color w:val="000000" w:themeColor="text1"/>
        </w:rPr>
        <w:t>eID</w:t>
      </w:r>
      <w:proofErr w:type="spellEnd"/>
      <w:r w:rsidRPr="00D52ABB">
        <w:rPr>
          <w:rFonts w:eastAsiaTheme="minorEastAsia"/>
          <w:color w:val="000000" w:themeColor="text1"/>
        </w:rPr>
        <w:t xml:space="preserve"> powinny pozostać w gestii samego rynku. Dla krajowego brokera </w:t>
      </w:r>
      <w:proofErr w:type="spellStart"/>
      <w:r w:rsidRPr="00D52ABB">
        <w:rPr>
          <w:rFonts w:eastAsiaTheme="minorEastAsia"/>
          <w:color w:val="000000" w:themeColor="text1"/>
        </w:rPr>
        <w:t>eID</w:t>
      </w:r>
      <w:proofErr w:type="spellEnd"/>
      <w:r w:rsidRPr="00D52ABB">
        <w:rPr>
          <w:rFonts w:eastAsiaTheme="minorEastAsia"/>
          <w:color w:val="000000" w:themeColor="text1"/>
        </w:rPr>
        <w:t xml:space="preserve"> istotne będzie jedynie ile brokerów komercyjnych będzie się chciało do niego podłączyć. Można wyobrazić sobie kilka komercyjnych brokerów sektorowych (np. bankowy, telekomunikacyjny, pocztowy) lub też jeden wielobranżowy broker, który skupiał będzie różne podmioty z różnych sektorów. Dowolność w tym zakresie powinna zostać utrzymana i pozostawiona do decyzji potencjalnych interesariuszy.</w:t>
      </w:r>
    </w:p>
    <w:p w:rsidR="00D52ABB" w:rsidRPr="00D52ABB" w:rsidRDefault="00D52ABB" w:rsidP="00077D4F">
      <w:pPr>
        <w:numPr>
          <w:ilvl w:val="0"/>
          <w:numId w:val="84"/>
        </w:numPr>
        <w:jc w:val="both"/>
      </w:pPr>
      <w:r w:rsidRPr="00D52ABB">
        <w:t>Dostawca tożsamości</w:t>
      </w:r>
    </w:p>
    <w:p w:rsidR="00D52ABB" w:rsidRPr="00D52ABB" w:rsidRDefault="00D52ABB" w:rsidP="00D52ABB">
      <w:pPr>
        <w:jc w:val="both"/>
      </w:pPr>
      <w:r w:rsidRPr="00D52ABB">
        <w:t xml:space="preserve">Dostawca tożsamości (Identity Provider </w:t>
      </w:r>
      <w:proofErr w:type="spellStart"/>
      <w:r w:rsidRPr="00D52ABB">
        <w:t>IdP</w:t>
      </w:r>
      <w:proofErr w:type="spellEnd"/>
      <w:r w:rsidRPr="00D52ABB">
        <w:t xml:space="preserve">/Dostawca </w:t>
      </w:r>
      <w:proofErr w:type="spellStart"/>
      <w:r w:rsidRPr="00D52ABB">
        <w:t>eID</w:t>
      </w:r>
      <w:proofErr w:type="spellEnd"/>
      <w:r w:rsidRPr="00D52ABB">
        <w:t xml:space="preserve">) jest to system odpowiedzialny za wydawanie środków identyfikacji elektronicznej, weryfikuje środki </w:t>
      </w:r>
      <w:proofErr w:type="spellStart"/>
      <w:r w:rsidRPr="00D52ABB">
        <w:t>eID</w:t>
      </w:r>
      <w:proofErr w:type="spellEnd"/>
      <w:r w:rsidRPr="00D52ABB">
        <w:t xml:space="preserve">, których użył obywatel w usłudze uwierzytelniania. Na dzień dzisiejszy mamy kilku potencjalnych kandydatów, którzy mogą pełnić rolę dostawców tożsamości, ale zakłada się, że w docelowym modelu </w:t>
      </w:r>
      <w:proofErr w:type="spellStart"/>
      <w:r w:rsidRPr="00D52ABB">
        <w:t>eID</w:t>
      </w:r>
      <w:proofErr w:type="spellEnd"/>
      <w:r w:rsidRPr="00D52ABB">
        <w:t xml:space="preserve"> podmiotów tych może być więcej. Są to m.in.</w:t>
      </w:r>
    </w:p>
    <w:p w:rsidR="00D52ABB" w:rsidRPr="00D52ABB" w:rsidRDefault="00D52ABB" w:rsidP="00D52ABB">
      <w:pPr>
        <w:jc w:val="both"/>
      </w:pPr>
      <w:r w:rsidRPr="00D52ABB">
        <w:t>•</w:t>
      </w:r>
      <w:r w:rsidRPr="00D52ABB">
        <w:tab/>
        <w:t xml:space="preserve">Narodowy dostawca tożsamości </w:t>
      </w:r>
    </w:p>
    <w:p w:rsidR="00D52ABB" w:rsidRPr="00D52ABB" w:rsidRDefault="00D52ABB" w:rsidP="00D52ABB">
      <w:pPr>
        <w:jc w:val="both"/>
      </w:pPr>
      <w:r w:rsidRPr="00D52ABB">
        <w:t>•</w:t>
      </w:r>
      <w:r w:rsidRPr="00D52ABB">
        <w:tab/>
        <w:t>Banki</w:t>
      </w:r>
    </w:p>
    <w:p w:rsidR="00D52ABB" w:rsidRPr="00D52ABB" w:rsidRDefault="00D52ABB" w:rsidP="00D52ABB">
      <w:pPr>
        <w:jc w:val="both"/>
      </w:pPr>
      <w:r w:rsidRPr="00D52ABB">
        <w:t>•</w:t>
      </w:r>
      <w:r w:rsidRPr="00D52ABB">
        <w:tab/>
        <w:t>Operatorzy telekomunikacyjni</w:t>
      </w:r>
    </w:p>
    <w:p w:rsidR="00D52ABB" w:rsidRPr="00D52ABB" w:rsidRDefault="00D52ABB" w:rsidP="00D52ABB">
      <w:pPr>
        <w:jc w:val="both"/>
      </w:pPr>
      <w:r w:rsidRPr="00D52ABB">
        <w:t>•</w:t>
      </w:r>
      <w:r w:rsidRPr="00D52ABB">
        <w:tab/>
        <w:t>Operatorzy pocztowi</w:t>
      </w:r>
    </w:p>
    <w:p w:rsidR="00D52ABB" w:rsidRPr="00D52ABB" w:rsidRDefault="00D52ABB" w:rsidP="00077D4F">
      <w:pPr>
        <w:numPr>
          <w:ilvl w:val="0"/>
          <w:numId w:val="84"/>
        </w:numPr>
        <w:jc w:val="both"/>
      </w:pPr>
      <w:r w:rsidRPr="00D52ABB">
        <w:t>Dostawca usługi</w:t>
      </w:r>
    </w:p>
    <w:p w:rsidR="00D52ABB" w:rsidRPr="00D52ABB" w:rsidRDefault="00D52ABB" w:rsidP="00D52ABB">
      <w:pPr>
        <w:jc w:val="both"/>
      </w:pPr>
      <w:r w:rsidRPr="00D52ABB">
        <w:t>Dostawca usługi (Service Provider – SP) jest to rola, która oferuje zdalną usługę użytkownikom w Internecie (inną niż identyfikacja i uwierzytelnienie), która jest odbiorcą usługi identyfikacji i uwierzytelnienia. Dostawcą usługi może być podmiot publiczny lub prywatny.</w:t>
      </w:r>
    </w:p>
    <w:p w:rsidR="00D52ABB" w:rsidRPr="00D52ABB" w:rsidRDefault="00D52ABB" w:rsidP="00D52ABB">
      <w:pPr>
        <w:jc w:val="both"/>
      </w:pPr>
      <w:r w:rsidRPr="00D52ABB">
        <w:rPr>
          <w:rFonts w:eastAsiaTheme="minorEastAsia"/>
          <w:color w:val="000000" w:themeColor="text1"/>
        </w:rPr>
        <w:lastRenderedPageBreak/>
        <w:t xml:space="preserve">Dostawca usługi jest systemem realizującym określone procesy biznesowe, z wykorzystaniem identyfikacji i uwierzytelnienia. Wypracowane przez dostawców usług metody identyfikacji i uwierzytelnienia działają zazwyczaj w obszarze danej instytucji. Zakłada się , że dostawcy usług publicznych powinni szeroko czerpać wzorce i doświadczenie od dostawców komercyjnych w zakresie udostępniania usług prostych, intuicyjnych, ergonomicznych. Pozytywny odbiór użytkownika takiej usługi powinien być miernikiem jej sukcesu. Dostawy usługi powinni odegrać kluczową rolę w rozpowszechnianiu mechanizmów </w:t>
      </w:r>
      <w:proofErr w:type="spellStart"/>
      <w:r w:rsidRPr="00D52ABB">
        <w:rPr>
          <w:rFonts w:eastAsiaTheme="minorEastAsia"/>
          <w:color w:val="000000" w:themeColor="text1"/>
        </w:rPr>
        <w:t>eID</w:t>
      </w:r>
      <w:proofErr w:type="spellEnd"/>
      <w:r w:rsidRPr="00D52ABB">
        <w:rPr>
          <w:rFonts w:eastAsiaTheme="minorEastAsia"/>
          <w:color w:val="000000" w:themeColor="text1"/>
        </w:rPr>
        <w:t xml:space="preserve">. </w:t>
      </w:r>
    </w:p>
    <w:p w:rsidR="00D52ABB" w:rsidRPr="00D52ABB" w:rsidRDefault="00D52ABB" w:rsidP="00077D4F">
      <w:pPr>
        <w:numPr>
          <w:ilvl w:val="0"/>
          <w:numId w:val="84"/>
        </w:numPr>
        <w:jc w:val="both"/>
      </w:pPr>
      <w:r w:rsidRPr="00D52ABB">
        <w:t>Dostawca atrybutów</w:t>
      </w:r>
    </w:p>
    <w:p w:rsidR="00D52ABB" w:rsidRPr="00D52ABB" w:rsidRDefault="00D52ABB" w:rsidP="00D52ABB">
      <w:pPr>
        <w:spacing w:line="276" w:lineRule="auto"/>
        <w:jc w:val="both"/>
        <w:rPr>
          <w:color w:val="000000" w:themeColor="text1"/>
        </w:rPr>
      </w:pPr>
      <w:r w:rsidRPr="00D52ABB">
        <w:t>Dostawca atrybutów (</w:t>
      </w:r>
      <w:proofErr w:type="spellStart"/>
      <w:r w:rsidRPr="00D52ABB">
        <w:t>Attribute</w:t>
      </w:r>
      <w:proofErr w:type="spellEnd"/>
      <w:r w:rsidRPr="00D52ABB">
        <w:t xml:space="preserve"> Provider – AP) podmiot odpowiedzialny za dostarczanie brakujących i wymaganych atrybutów w procesie identyfikacji elektronicznej. Takim dostawcą jest np. KRS, CEIDG, PESEL. </w:t>
      </w:r>
      <w:r w:rsidRPr="00D52ABB">
        <w:rPr>
          <w:rFonts w:eastAsiaTheme="minorEastAsia"/>
          <w:color w:val="000000" w:themeColor="text1"/>
        </w:rPr>
        <w:t xml:space="preserve">Zakłada się, że do dostęp do poszczególnych rejestrów, będzie realizowany w procesie identyfikacji elektronicznej, w zakresie atrybutów identyfikowanej osoby i z ograniczeniami organizacyjnymi i technologicznymi - np. będzie mógł być realizowany tylko poprzez krajowy broker </w:t>
      </w:r>
      <w:proofErr w:type="spellStart"/>
      <w:r w:rsidRPr="00D52ABB">
        <w:rPr>
          <w:rFonts w:eastAsiaTheme="minorEastAsia"/>
          <w:color w:val="000000" w:themeColor="text1"/>
        </w:rPr>
        <w:t>eID</w:t>
      </w:r>
      <w:proofErr w:type="spellEnd"/>
      <w:r w:rsidRPr="00D52ABB">
        <w:rPr>
          <w:rFonts w:eastAsiaTheme="minorEastAsia"/>
          <w:color w:val="000000" w:themeColor="text1"/>
        </w:rPr>
        <w:t>.</w:t>
      </w:r>
    </w:p>
    <w:p w:rsidR="00D52ABB" w:rsidRPr="00D52ABB" w:rsidRDefault="00D52ABB" w:rsidP="00D52ABB">
      <w:pPr>
        <w:jc w:val="both"/>
        <w:rPr>
          <w:b/>
          <w:i/>
        </w:rPr>
      </w:pPr>
      <w:r w:rsidRPr="00D52ABB">
        <w:rPr>
          <w:b/>
          <w:i/>
        </w:rPr>
        <w:t>Propozycja umiejscowienia usług zaufania w schemacie identyfikacji elektronicznej</w:t>
      </w:r>
    </w:p>
    <w:p w:rsidR="00D52ABB" w:rsidRPr="00D52ABB" w:rsidRDefault="00D52ABB" w:rsidP="00D52ABB">
      <w:pPr>
        <w:jc w:val="both"/>
      </w:pPr>
      <w:r w:rsidRPr="00D52ABB">
        <w:t xml:space="preserve">Tak jak Krajowy Schemat Identyfikacji Elektronicznej będzie posługiwał się brokerem identyfikacji elektronicznej, dla zapewnienia przekierowania na właściwego dostawcę elektronicznej tożsamości, tak w zakresie usług zaufania administracja publiczna rozważa budowę brokera integracyjnego usług zaufania, zapewniającego przekierowanie użytkownika na wybraną usługę zaufania, ustandaryzowany mechanizm żądania podpisu i pieczęci, a także przekierowanie do innych usług zaufania. </w:t>
      </w:r>
    </w:p>
    <w:p w:rsidR="00D52ABB" w:rsidRPr="00D52ABB" w:rsidRDefault="00D52ABB" w:rsidP="00D52ABB">
      <w:pPr>
        <w:jc w:val="both"/>
      </w:pPr>
      <w:r w:rsidRPr="00D52ABB">
        <w:t xml:space="preserve">Broker usług zaufania ma zapewnić brak dyskryminacji usług zaufania, możliwość interakcji i wyboru bezpośrednio przez użytkownika preferowanej/wybranej usługi zaufania. Bardzo ważnym elementem będzie zapewnienie jednolitych interfejsów dostępu e- usługi administracji publicznej do usług zaufania. Takie podejście pozwoli na budowanie niezależnie różnych schematów dla wykorzystania usług zaufania, pozostawiając także możliwość konkurencji usług zaufania między sobą, tak aby użytkownik wybierał najlepsze pod względem użyteczności i bezpieczeństwa. </w:t>
      </w:r>
    </w:p>
    <w:p w:rsidR="00D52ABB" w:rsidRPr="00D52ABB" w:rsidRDefault="00D52ABB" w:rsidP="00D52ABB">
      <w:pPr>
        <w:jc w:val="both"/>
      </w:pPr>
      <w:r w:rsidRPr="00D52ABB">
        <w:t>Broker usług zaufania powinien być zintegrowany z brokerem identyfikacji elektronicznej. Dopuszcza się budowę rozwiązania umieszczonego na jednolitym środowisku i pełniącego obie funkcje.</w:t>
      </w:r>
    </w:p>
    <w:p w:rsidR="00D52ABB" w:rsidRPr="00D52ABB" w:rsidRDefault="00D52ABB" w:rsidP="00D52ABB">
      <w:pPr>
        <w:jc w:val="both"/>
        <w:rPr>
          <w:b/>
          <w:bCs/>
          <w:i/>
          <w:iCs/>
        </w:rPr>
      </w:pPr>
      <w:r w:rsidRPr="00D52ABB">
        <w:rPr>
          <w:b/>
          <w:i/>
        </w:rPr>
        <w:t xml:space="preserve">Wymagania bezpieczeństwa dla dostawców </w:t>
      </w:r>
      <w:proofErr w:type="spellStart"/>
      <w:r w:rsidRPr="00D52ABB">
        <w:rPr>
          <w:b/>
          <w:i/>
        </w:rPr>
        <w:t>eID</w:t>
      </w:r>
      <w:proofErr w:type="spellEnd"/>
      <w:r w:rsidRPr="00D52ABB">
        <w:rPr>
          <w:b/>
          <w:i/>
        </w:rPr>
        <w:t xml:space="preserve"> </w:t>
      </w:r>
    </w:p>
    <w:p w:rsidR="00D52ABB" w:rsidRPr="00D52ABB" w:rsidRDefault="00D52ABB" w:rsidP="00D52ABB">
      <w:pPr>
        <w:jc w:val="both"/>
      </w:pPr>
      <w:r w:rsidRPr="00D52ABB">
        <w:t xml:space="preserve">Warunkiem sukcesu wdrożenia Krajowego Schematu Identyfikacji Elektronicznej jest zapewnienie wiarygodności tych rozwiązań, a podstawowym wskaźnikiem tej wiarygodności jest bezpieczeństwo świadczenia usług przez dostawców </w:t>
      </w:r>
      <w:proofErr w:type="spellStart"/>
      <w:r w:rsidRPr="00D52ABB">
        <w:t>eID</w:t>
      </w:r>
      <w:proofErr w:type="spellEnd"/>
      <w:r w:rsidRPr="00D52ABB">
        <w:t>.</w:t>
      </w:r>
    </w:p>
    <w:p w:rsidR="00D52ABB" w:rsidRPr="00D52ABB" w:rsidRDefault="00D52ABB" w:rsidP="00D52ABB">
      <w:pPr>
        <w:jc w:val="both"/>
      </w:pPr>
      <w:r w:rsidRPr="00D52ABB">
        <w:t>Przygotowując założenia Krajowego Schematu Identyfikacji Elektronicznej w Polsce jako wymagania bazowe przyjęto wymagania dla systemów zarządzania bezpieczeństwem informacji i ciągłością działania oraz wytyczne rozporządzeń wykonawczych do rozporządzenia 910/2014. Wymagania te zostały wskazane jako podstawowe wymagania dla dostawców elektronicznej identyfikacji. Dodatkowo, w wyniku przeprowadzonej analizy ryzyka zdefiniowano wymagania uzupełniające. Wymagania wskazanych norm nakazują włączenie dodatkowych, zidentyfikowanych wymagań do procesu zarządzania bezpieczeństwem informacji i ciągłością działania. Taki model umożliwia opacie schematu nadzoru nad dostawcami elektronicznej identyfikacji w zakresie bezpieczeństwa o schemat nadzoru nad certyfikowanymi systemami zarządzania, zbudowanymi zgodnie ze wskazanymi normami.</w:t>
      </w:r>
    </w:p>
    <w:p w:rsidR="00D52ABB" w:rsidRPr="00D52ABB" w:rsidRDefault="00D52ABB" w:rsidP="00D52ABB">
      <w:pPr>
        <w:jc w:val="both"/>
        <w:rPr>
          <w:b/>
          <w:i/>
        </w:rPr>
      </w:pPr>
      <w:r w:rsidRPr="00D52ABB">
        <w:rPr>
          <w:b/>
          <w:i/>
        </w:rPr>
        <w:lastRenderedPageBreak/>
        <w:t>Architektura brokera identyfikacji elektronicznej</w:t>
      </w:r>
    </w:p>
    <w:p w:rsidR="00D52ABB" w:rsidRPr="00D52ABB" w:rsidRDefault="00D52ABB" w:rsidP="00D52ABB">
      <w:pPr>
        <w:jc w:val="both"/>
      </w:pPr>
      <w:r w:rsidRPr="00D52ABB">
        <w:t xml:space="preserve">Model architektury brokera identyfikacji elektronicznej zakłada komunikację z referencyjną bazą użytkowników korzystających z usług administracji świadczonych drogą elektroniczną. Baza ta będzie pozwalała na identyfikację użytkowników i zawierała atrybuty pozwalające na komunikację elektroniczną administracji z użytkownikami. </w:t>
      </w:r>
    </w:p>
    <w:p w:rsidR="00D52ABB" w:rsidRPr="00D52ABB" w:rsidRDefault="00D52ABB" w:rsidP="00D52ABB">
      <w:pPr>
        <w:jc w:val="both"/>
      </w:pPr>
      <w:r w:rsidRPr="00D52ABB">
        <w:t xml:space="preserve">Zapewni się rozwiązanie umożliwiające użytkownikowi śledzenie historii interakcji z administracją w zakresie usług obsługiwanych przez Krajowy Schemat Identyfikacji Elektronicznej. </w:t>
      </w:r>
    </w:p>
    <w:p w:rsidR="00D52ABB" w:rsidRPr="00D52ABB" w:rsidRDefault="00D52ABB" w:rsidP="00D52ABB">
      <w:pPr>
        <w:jc w:val="both"/>
      </w:pPr>
      <w:r w:rsidRPr="00D52ABB">
        <w:t>Do komunikacji pomiędzy stronami zaproponowano zastosowanie protokołu SAML, z uwzględnieniem rozszerzeń dedykowanych dla węzła eIDAS. W celu zapewnienia możliwości rozliczania poszczególnych transakcji zaproponowano rejestrowanie zdarzeń o transakcjach w  platformie rozliczeniowej.</w:t>
      </w:r>
    </w:p>
    <w:p w:rsidR="00D52ABB" w:rsidRPr="00D52ABB" w:rsidRDefault="00D52ABB" w:rsidP="00D52ABB">
      <w:pPr>
        <w:jc w:val="both"/>
        <w:rPr>
          <w:b/>
          <w:i/>
        </w:rPr>
      </w:pPr>
      <w:r w:rsidRPr="00D52ABB">
        <w:rPr>
          <w:b/>
          <w:i/>
        </w:rPr>
        <w:t>Analiza wolumetryczna</w:t>
      </w:r>
    </w:p>
    <w:p w:rsidR="00D52ABB" w:rsidRPr="00D52ABB" w:rsidRDefault="00D52ABB" w:rsidP="00D52ABB">
      <w:pPr>
        <w:jc w:val="both"/>
      </w:pPr>
      <w:r w:rsidRPr="00D52ABB">
        <w:t>Przeprowadzona została analiza wolumetryczna, która pozwoliła na określenie podstawowych wskaźników rozwoju usług e-identyfikacji oraz usług zaufania w latach 2017-2021 w ujęciu rynku usług publicznych oraz wybranych obszarów zastosowania w rynku komercyjnym (w drugim przypadku poglądowo, tylko w celu pokazania skali potencjału całego rynku tych usług). Podstawowymi wartościami określającymi sukces wdrażanego modelu będzie liczba aktywnych użytkowników rozwiązania oraz liczba wykorzystania usług Identyfikacji elektronicznej na rzecz logowania do portali rządowych integrujących usługi publiczne oraz liczba wykorzystanych usług zaufania („zdalnego oświadczenia woli / podpisu”) na rzecz tych usług.</w:t>
      </w:r>
    </w:p>
    <w:p w:rsidR="00D52ABB" w:rsidRPr="00D52ABB" w:rsidRDefault="00D52ABB" w:rsidP="00D52ABB">
      <w:pPr>
        <w:jc w:val="both"/>
      </w:pPr>
      <w:r w:rsidRPr="00D52ABB">
        <w:t>Liczba aktywnych użytkowników (czyli takich którzy przynajmniej raz zalogowali się do usług publicznych w danym roku), bazująca na większej bazie unikalnych użytkowników, którzy uzyskali możliwość skorzystania z elektronicznych identyfikatorów według modelu będzie wynosić od 5 mln w roku 2017 do 10,3 mln w roku 2021. W modelu założono wdrażanie usług publicznych do kanału cyfrowego w dwóch fazach (2017 i 2018) oraz określony, rosnący wskaźnik gotowości społeczeństwa do wykorzystania dostępnych funkcjonalności w kanale cyfrowym (tzw. wskaźnik cyfryzacji). Wolumen wykorzystania tych usług obejmujący funkcjonalności z kategorii takich jak dokumenty, pojazdy, meldunek, praca, nieruchomości, świadczenia opiekuńcze i inne szacowany jest na 8,4 mln w 2017, rosnący do wartości 21,4 mln w 2021 (wolumen ten jest skorelowany z liczbą usług identyfikacji i usług zaufania zawartych w analizie).</w:t>
      </w:r>
    </w:p>
    <w:p w:rsidR="00D52ABB" w:rsidRPr="00D52ABB" w:rsidRDefault="00D52ABB" w:rsidP="00D52ABB">
      <w:pPr>
        <w:jc w:val="both"/>
      </w:pPr>
      <w:r w:rsidRPr="00D52ABB">
        <w:t>Jeśli mechanizmy e-Identyfikacji oraz usług zaufania z sektora usług publicznych zostaną zaimplementowane również w sektorze komercyjnym, powstaną dwa wzajemnie się wzmacniające, stymulujące i wspierające się w takich obszarach jak edukacja klienta czy dojrzałość stosowanych rozwiązań i procedur rynki. Według przygotowanego modelu w roku 2021 rynek komercyjny nawet trzykrotnie może przewyższyć rynek usług publicznych biorąc za kryterium wolumeny wykorzystania.</w:t>
      </w:r>
    </w:p>
    <w:p w:rsidR="00D52ABB" w:rsidRPr="00D52ABB" w:rsidRDefault="00D52ABB" w:rsidP="00D52ABB">
      <w:pPr>
        <w:jc w:val="both"/>
      </w:pPr>
    </w:p>
    <w:p w:rsidR="00D52ABB" w:rsidRPr="00D52ABB" w:rsidRDefault="00D52ABB" w:rsidP="00D52ABB">
      <w:pPr>
        <w:jc w:val="both"/>
      </w:pPr>
      <w:r w:rsidRPr="00D52ABB">
        <w:rPr>
          <w:noProof/>
          <w:lang w:eastAsia="pl-PL"/>
        </w:rPr>
        <w:lastRenderedPageBreak/>
        <w:drawing>
          <wp:inline distT="0" distB="0" distL="0" distR="0" wp14:anchorId="4F8416AB" wp14:editId="196682E7">
            <wp:extent cx="5755005" cy="3237230"/>
            <wp:effectExtent l="0" t="0" r="0"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005" cy="3237230"/>
                    </a:xfrm>
                    <a:prstGeom prst="rect">
                      <a:avLst/>
                    </a:prstGeom>
                    <a:noFill/>
                  </pic:spPr>
                </pic:pic>
              </a:graphicData>
            </a:graphic>
          </wp:inline>
        </w:drawing>
      </w:r>
    </w:p>
    <w:p w:rsidR="00D52ABB" w:rsidRPr="00D52ABB" w:rsidRDefault="00D52ABB" w:rsidP="00D52ABB">
      <w:pPr>
        <w:jc w:val="both"/>
      </w:pPr>
      <w:r w:rsidRPr="00D52ABB">
        <w:t>Węzeł integracyjny usług zaufania będzie zapewniał zestaw funkcjonalności pozwalających na przyjęcie dokumentu i ew. jego przekazanie  do wybranej/właściwej usługi zaufania. W zakresie usług bezpośrednio dotyczących użytkownika, w szczególności tj. podpisanie lub opatrzenie pieczęcią dokumentu należy zostawić możliwość wyboru usługi, którą wykorzysta użytkownik do realizacji ww. zadania. W przypadku usług żądanych przez e-usługę administracji publicznej można przyjąć inne rozwiązanie, w którym żądanie usługi wskazuje preferowanego dostawcę tej usług lub wybór usługodawcy jest realizowany w oparciu o konfigurację lub algorytm wyboru.</w:t>
      </w:r>
    </w:p>
    <w:p w:rsidR="00D52ABB" w:rsidRPr="00D52ABB" w:rsidRDefault="00D52ABB" w:rsidP="00D52ABB">
      <w:pPr>
        <w:jc w:val="both"/>
        <w:rPr>
          <w:b/>
          <w:i/>
        </w:rPr>
      </w:pPr>
      <w:r w:rsidRPr="00D52ABB">
        <w:rPr>
          <w:b/>
          <w:i/>
          <w:noProof/>
          <w:lang w:eastAsia="pl-PL"/>
        </w:rPr>
        <w:drawing>
          <wp:inline distT="0" distB="0" distL="0" distR="0" wp14:anchorId="0CB89729" wp14:editId="208BBF10">
            <wp:extent cx="5755005" cy="3237230"/>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3237230"/>
                    </a:xfrm>
                    <a:prstGeom prst="rect">
                      <a:avLst/>
                    </a:prstGeom>
                    <a:noFill/>
                  </pic:spPr>
                </pic:pic>
              </a:graphicData>
            </a:graphic>
          </wp:inline>
        </w:drawing>
      </w:r>
    </w:p>
    <w:p w:rsidR="00D52ABB" w:rsidRPr="00D52ABB" w:rsidRDefault="00D52ABB" w:rsidP="00D52ABB">
      <w:pPr>
        <w:jc w:val="both"/>
        <w:rPr>
          <w:b/>
          <w:i/>
        </w:rPr>
      </w:pPr>
      <w:r w:rsidRPr="00D52ABB">
        <w:rPr>
          <w:b/>
          <w:i/>
        </w:rPr>
        <w:t>Modernizacja Profilu Zaufanego jako państwowego narzędzia identyfikacji i uwierzytelniania obywateli RP</w:t>
      </w:r>
    </w:p>
    <w:p w:rsidR="00D52ABB" w:rsidRPr="00D52ABB" w:rsidRDefault="00D52ABB" w:rsidP="00D52ABB">
      <w:pPr>
        <w:jc w:val="both"/>
      </w:pPr>
      <w:r w:rsidRPr="00D52ABB">
        <w:lastRenderedPageBreak/>
        <w:t>Profil Zaufany ePUAP jest aktualnie funkcjonalnością powiązaną z ePUAP i wyróżnia te konta ePUAP, które posiadają dane zweryfikowane w ramach procedury „potwierdzenia Profilu Zaufanego”. Dodatkową funkcjonalnością jest możliwość złożenia oświadczenia woli za pomocą tzw. „podpisu potwierdzonego Profilem Zaufanym”. Podpis taki w usługach administracji publicznej został zrównany z podpisem własnoręcznym. Przyjmując założenia związane ze zbudowaniem bazy profili zaufanych w oparciu o tożsamość pochodzącą z banków, a także umożliwienie korzystania z Profilu Zaufanego za pomocą zewnętrznych mechanizmów uwierzytelnienia (</w:t>
      </w:r>
      <w:proofErr w:type="spellStart"/>
      <w:r w:rsidRPr="00D52ABB">
        <w:t>credentiale</w:t>
      </w:r>
      <w:proofErr w:type="spellEnd"/>
      <w:r w:rsidRPr="00D52ABB">
        <w:t xml:space="preserve"> bankowe, rozwiązania mobilne) przyjęto założenie, że celem nadrzędnym jest zapewnienie przyszłej notyfikacji Profilu Zaufanego na poziomie średnim jako środka identyfikacji elektronicznej rozpoznawanego w całej UE zgodnie z rozporządzeniem eIDAS. Dla zapewnienia tego konieczne jest, wszędzie tam gdzie to możliwe, zapewnienie zgodności z wymaganiami aktów implementujących.</w:t>
      </w:r>
    </w:p>
    <w:p w:rsidR="00D52ABB" w:rsidRPr="00D52ABB" w:rsidRDefault="00D52ABB" w:rsidP="00D52ABB">
      <w:pPr>
        <w:jc w:val="both"/>
        <w:rPr>
          <w:b/>
          <w:i/>
        </w:rPr>
      </w:pPr>
      <w:r w:rsidRPr="00D52ABB">
        <w:rPr>
          <w:b/>
          <w:i/>
        </w:rPr>
        <w:t>Efekt wdrożenia Krajowego Schematu Identyfikacji Elektronicznej w Polsce</w:t>
      </w:r>
    </w:p>
    <w:p w:rsidR="00D52ABB" w:rsidRPr="00D52ABB" w:rsidRDefault="00D52ABB" w:rsidP="00D52ABB">
      <w:pPr>
        <w:jc w:val="both"/>
        <w:rPr>
          <w:rFonts w:eastAsia="Calibri" w:cs="Times New Roman"/>
          <w:lang w:eastAsia="pl-PL"/>
        </w:rPr>
      </w:pPr>
      <w:r w:rsidRPr="00D52ABB">
        <w:rPr>
          <w:rFonts w:eastAsia="Calibri" w:cs="Times New Roman"/>
        </w:rPr>
        <w:t>W wyniku wdrożenia Krajowego Schematu Identyfikacji Elektronicznej (</w:t>
      </w:r>
      <w:proofErr w:type="spellStart"/>
      <w:r w:rsidRPr="00D52ABB">
        <w:rPr>
          <w:rFonts w:eastAsia="Calibri" w:cs="Times New Roman"/>
        </w:rPr>
        <w:t>eID</w:t>
      </w:r>
      <w:proofErr w:type="spellEnd"/>
      <w:r w:rsidRPr="00D52ABB">
        <w:rPr>
          <w:rFonts w:eastAsia="Calibri" w:cs="Times New Roman"/>
        </w:rPr>
        <w:t>) w Polsce obywatel/przedsiębiorca będzie mógł wykorzystać różne mechanizmy identyfikacji i uwierzytelniania:</w:t>
      </w:r>
    </w:p>
    <w:p w:rsidR="00D52ABB" w:rsidRPr="00D52ABB" w:rsidRDefault="00D52ABB" w:rsidP="00D52ABB">
      <w:pPr>
        <w:spacing w:after="0" w:line="240" w:lineRule="auto"/>
        <w:jc w:val="both"/>
        <w:rPr>
          <w:rFonts w:eastAsia="Calibri" w:cs="Times New Roman"/>
        </w:rPr>
      </w:pPr>
      <w:r w:rsidRPr="00D52ABB">
        <w:rPr>
          <w:rFonts w:eastAsia="Calibri" w:cs="Times New Roman"/>
        </w:rPr>
        <w:t> - konto bankowe,</w:t>
      </w:r>
    </w:p>
    <w:p w:rsidR="00D52ABB" w:rsidRPr="00D52ABB" w:rsidRDefault="00D52ABB" w:rsidP="00D52ABB">
      <w:pPr>
        <w:spacing w:after="0" w:line="240" w:lineRule="auto"/>
        <w:jc w:val="both"/>
        <w:rPr>
          <w:rFonts w:eastAsia="Calibri" w:cs="Times New Roman"/>
        </w:rPr>
      </w:pPr>
      <w:r w:rsidRPr="00D52ABB">
        <w:rPr>
          <w:rFonts w:eastAsia="Calibri" w:cs="Times New Roman"/>
        </w:rPr>
        <w:t> - telefon zarejestrowany na przedsiębiorcę,</w:t>
      </w:r>
    </w:p>
    <w:p w:rsidR="00D52ABB" w:rsidRPr="00D52ABB" w:rsidRDefault="00D52ABB" w:rsidP="00D52ABB">
      <w:pPr>
        <w:spacing w:after="0" w:line="240" w:lineRule="auto"/>
        <w:jc w:val="both"/>
        <w:rPr>
          <w:rFonts w:eastAsia="Calibri" w:cs="Times New Roman"/>
        </w:rPr>
      </w:pPr>
      <w:r w:rsidRPr="00D52ABB">
        <w:rPr>
          <w:rFonts w:eastAsia="Calibri" w:cs="Times New Roman"/>
        </w:rPr>
        <w:t> - inne, np. związane z kartami płatniczymi, centrami obsługi przedsiębiorcy,</w:t>
      </w:r>
    </w:p>
    <w:p w:rsidR="00D52ABB" w:rsidRPr="00D52ABB" w:rsidRDefault="00D52ABB" w:rsidP="00D52ABB">
      <w:pPr>
        <w:spacing w:after="0" w:line="240" w:lineRule="auto"/>
        <w:jc w:val="both"/>
        <w:rPr>
          <w:rFonts w:eastAsia="Calibri" w:cs="Times New Roman"/>
        </w:rPr>
      </w:pPr>
      <w:r w:rsidRPr="00D52ABB">
        <w:rPr>
          <w:rFonts w:eastAsia="Calibri" w:cs="Times New Roman"/>
        </w:rPr>
        <w:t> - systemy rządowe.</w:t>
      </w:r>
    </w:p>
    <w:p w:rsidR="00D52ABB" w:rsidRPr="00D52ABB" w:rsidRDefault="00D52ABB" w:rsidP="00D52ABB">
      <w:pPr>
        <w:spacing w:after="0" w:line="240" w:lineRule="auto"/>
        <w:jc w:val="both"/>
        <w:rPr>
          <w:rFonts w:eastAsia="Calibri" w:cs="Times New Roman"/>
        </w:rPr>
      </w:pPr>
    </w:p>
    <w:p w:rsidR="00D52ABB" w:rsidRPr="00D52ABB" w:rsidRDefault="00D52ABB" w:rsidP="00D52ABB">
      <w:pPr>
        <w:spacing w:after="0" w:line="240" w:lineRule="auto"/>
        <w:jc w:val="both"/>
        <w:rPr>
          <w:rFonts w:eastAsia="Calibri" w:cs="Times New Roman"/>
        </w:rPr>
      </w:pPr>
      <w:r w:rsidRPr="00D52ABB">
        <w:rPr>
          <w:rFonts w:eastAsia="Calibri" w:cs="Times New Roman"/>
        </w:rPr>
        <w:t>Obywatel/przedsiębiorca dostanie alternatywę do profilu zaufanego, wokół tej alternatywy będzie mógł korzystać z coraz większego portfolio usług komercyjnych i administracji publicznej. Konkurencja będzie promowała rozwój rozwiązań lepszych przy utrzymaniu minimalnego rozwiązania rządowego. </w:t>
      </w:r>
    </w:p>
    <w:p w:rsidR="00D52ABB" w:rsidRPr="00D52ABB" w:rsidRDefault="00D52ABB" w:rsidP="00D52ABB">
      <w:pPr>
        <w:spacing w:after="0" w:line="240" w:lineRule="auto"/>
        <w:jc w:val="both"/>
        <w:rPr>
          <w:rFonts w:eastAsia="Calibri" w:cs="Times New Roman"/>
        </w:rPr>
      </w:pPr>
    </w:p>
    <w:p w:rsidR="00D52ABB" w:rsidRPr="00D52ABB" w:rsidRDefault="00D52ABB" w:rsidP="00D52ABB">
      <w:pPr>
        <w:spacing w:after="0" w:line="240" w:lineRule="auto"/>
        <w:jc w:val="both"/>
        <w:rPr>
          <w:rFonts w:eastAsia="Calibri" w:cs="Times New Roman"/>
        </w:rPr>
      </w:pPr>
      <w:r w:rsidRPr="00D52ABB">
        <w:rPr>
          <w:rFonts w:eastAsia="Calibri" w:cs="Times New Roman"/>
        </w:rPr>
        <w:t>1) </w:t>
      </w:r>
      <w:r w:rsidRPr="00D52ABB">
        <w:rPr>
          <w:rFonts w:eastAsia="Calibri" w:cs="Times New Roman"/>
          <w:b/>
          <w:bCs/>
        </w:rPr>
        <w:t xml:space="preserve">bezpieczeństwo realizacji usługi </w:t>
      </w:r>
      <w:proofErr w:type="spellStart"/>
      <w:r w:rsidRPr="00D52ABB">
        <w:rPr>
          <w:rFonts w:eastAsia="Calibri" w:cs="Times New Roman"/>
          <w:b/>
          <w:bCs/>
        </w:rPr>
        <w:t>eID</w:t>
      </w:r>
      <w:proofErr w:type="spellEnd"/>
      <w:r w:rsidRPr="00D52ABB">
        <w:rPr>
          <w:rFonts w:eastAsia="Calibri" w:cs="Times New Roman"/>
          <w:b/>
          <w:bCs/>
        </w:rPr>
        <w:t> </w:t>
      </w:r>
      <w:r w:rsidRPr="00D52ABB">
        <w:rPr>
          <w:rFonts w:eastAsia="Calibri" w:cs="Times New Roman"/>
        </w:rPr>
        <w:t>– usługa wykonywana jest za pośrednictwem systemu nadzorowanego przez RP, wiadomo z czym się łączy dany użytkownik/system; </w:t>
      </w:r>
    </w:p>
    <w:p w:rsidR="00D52ABB" w:rsidRPr="00D52ABB" w:rsidRDefault="00D52ABB" w:rsidP="00D52ABB">
      <w:pPr>
        <w:spacing w:after="0" w:line="240" w:lineRule="auto"/>
        <w:jc w:val="both"/>
        <w:rPr>
          <w:rFonts w:eastAsia="Calibri" w:cs="Times New Roman"/>
        </w:rPr>
      </w:pPr>
      <w:r w:rsidRPr="00D52ABB">
        <w:rPr>
          <w:rFonts w:eastAsia="Calibri" w:cs="Times New Roman"/>
        </w:rPr>
        <w:t>2) </w:t>
      </w:r>
      <w:r w:rsidRPr="00D52ABB">
        <w:rPr>
          <w:rFonts w:eastAsia="Calibri" w:cs="Times New Roman"/>
          <w:b/>
          <w:bCs/>
        </w:rPr>
        <w:t>szybkość działania</w:t>
      </w:r>
      <w:r w:rsidRPr="00D52ABB">
        <w:rPr>
          <w:rFonts w:eastAsia="Calibri" w:cs="Times New Roman"/>
        </w:rPr>
        <w:t> - informacja o uwierzytelnieniu przekazywana jest natychmiast poprzez standardowe interfejsy komunikacyjne;</w:t>
      </w:r>
    </w:p>
    <w:p w:rsidR="00D52ABB" w:rsidRPr="00D52ABB" w:rsidRDefault="00D52ABB" w:rsidP="00D52ABB">
      <w:pPr>
        <w:spacing w:after="0" w:line="240" w:lineRule="auto"/>
        <w:jc w:val="both"/>
        <w:rPr>
          <w:rFonts w:eastAsia="Calibri" w:cs="Times New Roman"/>
        </w:rPr>
      </w:pPr>
      <w:r w:rsidRPr="00D52ABB">
        <w:rPr>
          <w:rFonts w:eastAsia="Calibri" w:cs="Times New Roman"/>
        </w:rPr>
        <w:t>3) </w:t>
      </w:r>
      <w:r w:rsidRPr="00D52ABB">
        <w:rPr>
          <w:rFonts w:eastAsia="Calibri" w:cs="Times New Roman"/>
          <w:b/>
          <w:bCs/>
        </w:rPr>
        <w:t>wygoda użytkownika</w:t>
      </w:r>
      <w:r w:rsidRPr="00D52ABB">
        <w:rPr>
          <w:rFonts w:eastAsia="Calibri" w:cs="Times New Roman"/>
        </w:rPr>
        <w:t xml:space="preserve"> - </w:t>
      </w:r>
      <w:r w:rsidRPr="00D52ABB">
        <w:t>stosowanie rozwiązań najbardziej ergonomicznych przy zapewnieniu danego poziomu bezpieczeństwa;</w:t>
      </w:r>
    </w:p>
    <w:p w:rsidR="00D52ABB" w:rsidRPr="00D52ABB" w:rsidRDefault="00D52ABB" w:rsidP="00D52ABB">
      <w:pPr>
        <w:spacing w:after="0" w:line="240" w:lineRule="auto"/>
        <w:jc w:val="both"/>
        <w:rPr>
          <w:rFonts w:eastAsia="Calibri" w:cs="Times New Roman"/>
        </w:rPr>
      </w:pPr>
      <w:r w:rsidRPr="00D52ABB">
        <w:rPr>
          <w:rFonts w:eastAsia="Calibri" w:cs="Times New Roman"/>
        </w:rPr>
        <w:t>4) </w:t>
      </w:r>
      <w:r w:rsidRPr="00D52ABB">
        <w:rPr>
          <w:rFonts w:eastAsia="Calibri" w:cs="Times New Roman"/>
          <w:b/>
          <w:bCs/>
        </w:rPr>
        <w:t>usprawnienie procesów biznesowych - </w:t>
      </w:r>
      <w:r w:rsidRPr="00D52ABB">
        <w:rPr>
          <w:rFonts w:eastAsia="Calibri" w:cs="Times New Roman"/>
        </w:rPr>
        <w:t>szybkość realizacji i automatyzacja procesów uwierzytelnienia;</w:t>
      </w:r>
    </w:p>
    <w:p w:rsidR="00D52ABB" w:rsidRPr="00D52ABB" w:rsidRDefault="00D52ABB" w:rsidP="00D52ABB">
      <w:pPr>
        <w:spacing w:after="0" w:line="240" w:lineRule="auto"/>
        <w:jc w:val="both"/>
        <w:rPr>
          <w:rFonts w:eastAsia="Calibri" w:cs="Times New Roman"/>
        </w:rPr>
      </w:pPr>
      <w:r w:rsidRPr="00D52ABB">
        <w:rPr>
          <w:rFonts w:eastAsia="Calibri" w:cs="Times New Roman"/>
        </w:rPr>
        <w:t>5) </w:t>
      </w:r>
      <w:r w:rsidRPr="00D52ABB">
        <w:rPr>
          <w:rFonts w:eastAsia="Calibri" w:cs="Times New Roman"/>
          <w:b/>
          <w:bCs/>
        </w:rPr>
        <w:t>pełna dowodowość procesu uwierzytelnienia</w:t>
      </w:r>
      <w:r w:rsidRPr="00D52ABB">
        <w:rPr>
          <w:rFonts w:eastAsia="Calibri" w:cs="Times New Roman"/>
        </w:rPr>
        <w:t> - bezpieczeństwo użytkownika i usługodawcy;</w:t>
      </w:r>
    </w:p>
    <w:p w:rsidR="00D52ABB" w:rsidRPr="00D52ABB" w:rsidRDefault="00D52ABB" w:rsidP="00D52ABB">
      <w:r w:rsidRPr="00D52ABB">
        <w:rPr>
          <w:rFonts w:eastAsia="Calibri" w:cs="Times New Roman"/>
        </w:rPr>
        <w:t>6) </w:t>
      </w:r>
      <w:r w:rsidRPr="00D52ABB">
        <w:rPr>
          <w:rFonts w:eastAsia="Calibri" w:cs="Times New Roman"/>
          <w:b/>
          <w:bCs/>
        </w:rPr>
        <w:t>poufność </w:t>
      </w:r>
      <w:r w:rsidRPr="00D52ABB">
        <w:rPr>
          <w:rFonts w:eastAsia="Calibri" w:cs="Times New Roman"/>
        </w:rPr>
        <w:t xml:space="preserve">- </w:t>
      </w:r>
      <w:r w:rsidRPr="00D52ABB">
        <w:t>dane użytkowników wykorzystywane są tylko na potrzeby realizacji funkcji związanych ze świadczeniem usług elektronicznych administracji oraz bezpieczeństwa RP.</w:t>
      </w:r>
    </w:p>
    <w:p w:rsidR="00D52ABB" w:rsidRPr="00D52ABB" w:rsidRDefault="00D52ABB" w:rsidP="00D52ABB">
      <w:pPr>
        <w:spacing w:after="0" w:line="240" w:lineRule="auto"/>
        <w:jc w:val="both"/>
        <w:rPr>
          <w:rFonts w:eastAsia="Calibri" w:cs="Times New Roman"/>
        </w:rPr>
      </w:pPr>
    </w:p>
    <w:p w:rsidR="00D52ABB" w:rsidRPr="00D52ABB" w:rsidRDefault="00D52ABB" w:rsidP="00D52ABB">
      <w:pPr>
        <w:spacing w:after="0" w:line="240" w:lineRule="auto"/>
        <w:jc w:val="both"/>
        <w:rPr>
          <w:rFonts w:eastAsia="Calibri" w:cs="Times New Roman"/>
        </w:rPr>
      </w:pPr>
    </w:p>
    <w:p w:rsidR="00D52ABB" w:rsidRPr="00D52ABB" w:rsidRDefault="00D52ABB" w:rsidP="00D52ABB">
      <w:pPr>
        <w:spacing w:after="0" w:line="240" w:lineRule="auto"/>
        <w:jc w:val="both"/>
        <w:rPr>
          <w:rFonts w:eastAsia="Calibri" w:cs="Times New Roman"/>
        </w:rPr>
      </w:pPr>
      <w:r w:rsidRPr="00D52ABB">
        <w:rPr>
          <w:rFonts w:eastAsia="Calibri" w:cs="Times New Roman"/>
        </w:rPr>
        <w:t>Powstaną usługi pozwalające na prowadzenie większości spraw on-</w:t>
      </w:r>
      <w:proofErr w:type="spellStart"/>
      <w:r w:rsidRPr="00D52ABB">
        <w:rPr>
          <w:rFonts w:eastAsia="Calibri" w:cs="Times New Roman"/>
        </w:rPr>
        <w:t>line</w:t>
      </w:r>
      <w:proofErr w:type="spellEnd"/>
      <w:r w:rsidRPr="00D52ABB">
        <w:rPr>
          <w:rFonts w:eastAsia="Calibri" w:cs="Times New Roman"/>
        </w:rPr>
        <w:t xml:space="preserve"> dla przedsiębiorcy:</w:t>
      </w:r>
    </w:p>
    <w:p w:rsidR="00D52ABB" w:rsidRPr="00D52ABB" w:rsidRDefault="00D52ABB" w:rsidP="00D52ABB">
      <w:pPr>
        <w:spacing w:after="0" w:line="240" w:lineRule="auto"/>
        <w:jc w:val="both"/>
        <w:rPr>
          <w:rFonts w:eastAsia="Calibri" w:cs="Times New Roman"/>
        </w:rPr>
      </w:pPr>
      <w:r w:rsidRPr="00D52ABB">
        <w:rPr>
          <w:rFonts w:eastAsia="Calibri" w:cs="Times New Roman"/>
        </w:rPr>
        <w:t>- załatwianie spraw urzędowych przez jedno okienko,</w:t>
      </w:r>
    </w:p>
    <w:p w:rsidR="00D52ABB" w:rsidRPr="00D52ABB" w:rsidRDefault="00D52ABB" w:rsidP="00D52ABB">
      <w:pPr>
        <w:spacing w:after="0" w:line="240" w:lineRule="auto"/>
        <w:jc w:val="both"/>
        <w:rPr>
          <w:rFonts w:eastAsia="Calibri" w:cs="Times New Roman"/>
        </w:rPr>
      </w:pPr>
      <w:r w:rsidRPr="00D52ABB">
        <w:rPr>
          <w:rFonts w:eastAsia="Calibri" w:cs="Times New Roman"/>
        </w:rPr>
        <w:t>- wirtualne biuro obsługa całej korespondencji on-</w:t>
      </w:r>
      <w:proofErr w:type="spellStart"/>
      <w:r w:rsidRPr="00D52ABB">
        <w:rPr>
          <w:rFonts w:eastAsia="Calibri" w:cs="Times New Roman"/>
        </w:rPr>
        <w:t>line</w:t>
      </w:r>
      <w:proofErr w:type="spellEnd"/>
      <w:r w:rsidRPr="00D52ABB">
        <w:rPr>
          <w:rFonts w:eastAsia="Calibri" w:cs="Times New Roman"/>
        </w:rPr>
        <w:t>,</w:t>
      </w:r>
    </w:p>
    <w:p w:rsidR="00D52ABB" w:rsidRPr="00D52ABB" w:rsidRDefault="00D52ABB" w:rsidP="00D52ABB">
      <w:pPr>
        <w:spacing w:after="0" w:line="240" w:lineRule="auto"/>
        <w:jc w:val="both"/>
        <w:rPr>
          <w:rFonts w:eastAsia="Calibri" w:cs="Times New Roman"/>
        </w:rPr>
      </w:pPr>
      <w:r w:rsidRPr="00D52ABB">
        <w:rPr>
          <w:rFonts w:eastAsia="Calibri" w:cs="Times New Roman"/>
        </w:rPr>
        <w:t>- podpisywanie on-</w:t>
      </w:r>
      <w:proofErr w:type="spellStart"/>
      <w:r w:rsidRPr="00D52ABB">
        <w:rPr>
          <w:rFonts w:eastAsia="Calibri" w:cs="Times New Roman"/>
        </w:rPr>
        <w:t>line</w:t>
      </w:r>
      <w:proofErr w:type="spellEnd"/>
      <w:r w:rsidRPr="00D52ABB">
        <w:rPr>
          <w:rFonts w:eastAsia="Calibri" w:cs="Times New Roman"/>
        </w:rPr>
        <w:t xml:space="preserve"> usług z kontrahentami,</w:t>
      </w:r>
    </w:p>
    <w:p w:rsidR="00D52ABB" w:rsidRPr="00D52ABB" w:rsidRDefault="00D52ABB" w:rsidP="00D52ABB">
      <w:pPr>
        <w:spacing w:after="0" w:line="240" w:lineRule="auto"/>
        <w:jc w:val="both"/>
        <w:rPr>
          <w:rFonts w:eastAsia="Calibri" w:cs="Times New Roman"/>
        </w:rPr>
      </w:pPr>
      <w:r w:rsidRPr="00D52ABB">
        <w:rPr>
          <w:rFonts w:eastAsia="Calibri" w:cs="Times New Roman"/>
        </w:rPr>
        <w:t>- zatrudnianie on-</w:t>
      </w:r>
      <w:proofErr w:type="spellStart"/>
      <w:r w:rsidRPr="00D52ABB">
        <w:rPr>
          <w:rFonts w:eastAsia="Calibri" w:cs="Times New Roman"/>
        </w:rPr>
        <w:t>line</w:t>
      </w:r>
      <w:proofErr w:type="spellEnd"/>
      <w:r w:rsidRPr="00D52ABB">
        <w:rPr>
          <w:rFonts w:eastAsia="Calibri" w:cs="Times New Roman"/>
        </w:rPr>
        <w:t xml:space="preserve"> pracowników,</w:t>
      </w:r>
    </w:p>
    <w:p w:rsidR="00D52ABB" w:rsidRPr="00D52ABB" w:rsidRDefault="00D52ABB" w:rsidP="00D52ABB">
      <w:pPr>
        <w:spacing w:after="0" w:line="240" w:lineRule="auto"/>
        <w:jc w:val="both"/>
        <w:rPr>
          <w:rFonts w:eastAsia="Calibri" w:cs="Times New Roman"/>
        </w:rPr>
      </w:pPr>
      <w:r w:rsidRPr="00D52ABB">
        <w:rPr>
          <w:rFonts w:eastAsia="Calibri" w:cs="Times New Roman"/>
        </w:rPr>
        <w:t>- będą powstawały nowe e-usługi do obsługi różnych spraw przedsiębiorcy.</w:t>
      </w:r>
    </w:p>
    <w:p w:rsidR="00D52ABB" w:rsidRPr="00D52ABB" w:rsidRDefault="00D52ABB" w:rsidP="00D52ABB">
      <w:pPr>
        <w:spacing w:after="0" w:line="240" w:lineRule="auto"/>
        <w:jc w:val="both"/>
        <w:rPr>
          <w:rFonts w:eastAsia="Calibri" w:cs="Times New Roman"/>
        </w:rPr>
      </w:pPr>
    </w:p>
    <w:p w:rsidR="00D52ABB" w:rsidRPr="00D52ABB" w:rsidRDefault="00D52ABB" w:rsidP="00D52ABB">
      <w:pPr>
        <w:spacing w:after="0" w:line="240" w:lineRule="auto"/>
        <w:jc w:val="both"/>
        <w:rPr>
          <w:rFonts w:eastAsia="Calibri" w:cs="Times New Roman"/>
        </w:rPr>
      </w:pPr>
      <w:r w:rsidRPr="00D52ABB">
        <w:rPr>
          <w:rFonts w:eastAsia="Calibri" w:cs="Times New Roman"/>
        </w:rPr>
        <w:t xml:space="preserve">Zestawienie usług dla przedsiębiorcy w wyniku wdrożenia </w:t>
      </w:r>
      <w:proofErr w:type="spellStart"/>
      <w:r w:rsidRPr="00D52ABB">
        <w:rPr>
          <w:rFonts w:eastAsia="Calibri" w:cs="Times New Roman"/>
        </w:rPr>
        <w:t>sfederalizowanego</w:t>
      </w:r>
      <w:proofErr w:type="spellEnd"/>
      <w:r w:rsidRPr="00D52ABB">
        <w:rPr>
          <w:rFonts w:eastAsia="Calibri" w:cs="Times New Roman"/>
        </w:rPr>
        <w:t xml:space="preserve"> </w:t>
      </w:r>
      <w:proofErr w:type="spellStart"/>
      <w:r w:rsidRPr="00D52ABB">
        <w:rPr>
          <w:rFonts w:eastAsia="Calibri" w:cs="Times New Roman"/>
        </w:rPr>
        <w:t>eID</w:t>
      </w:r>
      <w:proofErr w:type="spellEnd"/>
      <w:r w:rsidRPr="00D52ABB">
        <w:rPr>
          <w:rFonts w:eastAsia="Calibri" w:cs="Times New Roman"/>
        </w:rPr>
        <w:t>:</w:t>
      </w:r>
    </w:p>
    <w:p w:rsidR="00D52ABB" w:rsidRPr="00D52ABB" w:rsidRDefault="00D52ABB" w:rsidP="00D52ABB">
      <w:pPr>
        <w:spacing w:after="0" w:line="240" w:lineRule="auto"/>
        <w:jc w:val="both"/>
        <w:rPr>
          <w:rFonts w:eastAsia="Calibri" w:cs="Times New Roman"/>
        </w:rPr>
      </w:pPr>
      <w:r w:rsidRPr="00D52ABB">
        <w:rPr>
          <w:rFonts w:eastAsia="Calibri" w:cs="Times New Roman"/>
        </w:rPr>
        <w:t xml:space="preserve">- dostęp do </w:t>
      </w:r>
      <w:proofErr w:type="spellStart"/>
      <w:r w:rsidRPr="00D52ABB">
        <w:rPr>
          <w:rFonts w:eastAsia="Calibri" w:cs="Times New Roman"/>
        </w:rPr>
        <w:t>CEiDG</w:t>
      </w:r>
      <w:proofErr w:type="spellEnd"/>
      <w:r w:rsidRPr="00D52ABB">
        <w:rPr>
          <w:rFonts w:eastAsia="Calibri" w:cs="Times New Roman"/>
        </w:rPr>
        <w:t xml:space="preserve"> z np. konta bankowego,</w:t>
      </w:r>
    </w:p>
    <w:p w:rsidR="00D52ABB" w:rsidRPr="00D52ABB" w:rsidRDefault="00D52ABB" w:rsidP="00D52ABB">
      <w:pPr>
        <w:spacing w:after="0" w:line="240" w:lineRule="auto"/>
        <w:jc w:val="both"/>
        <w:rPr>
          <w:rFonts w:eastAsia="Calibri" w:cs="Times New Roman"/>
        </w:rPr>
      </w:pPr>
      <w:r w:rsidRPr="00D52ABB">
        <w:rPr>
          <w:rFonts w:eastAsia="Calibri" w:cs="Times New Roman"/>
        </w:rPr>
        <w:t>- synchronizacja zmian w wielu systemach zarówno rządowych jak i komercyjnych np. zmiana w jednymi miejscu adresu rejestrowego może automatycznie pozwolić na zmianę w wielu systemach,</w:t>
      </w:r>
    </w:p>
    <w:p w:rsidR="00D52ABB" w:rsidRPr="00D52ABB" w:rsidRDefault="00D52ABB" w:rsidP="00D52ABB">
      <w:pPr>
        <w:spacing w:after="0" w:line="240" w:lineRule="auto"/>
        <w:jc w:val="both"/>
        <w:rPr>
          <w:rFonts w:eastAsia="Calibri" w:cs="Times New Roman"/>
        </w:rPr>
      </w:pPr>
      <w:r w:rsidRPr="00D52ABB">
        <w:rPr>
          <w:rFonts w:eastAsia="Calibri" w:cs="Times New Roman"/>
        </w:rPr>
        <w:lastRenderedPageBreak/>
        <w:t>- usługi on-</w:t>
      </w:r>
      <w:proofErr w:type="spellStart"/>
      <w:r w:rsidRPr="00D52ABB">
        <w:rPr>
          <w:rFonts w:eastAsia="Calibri" w:cs="Times New Roman"/>
        </w:rPr>
        <w:t>line</w:t>
      </w:r>
      <w:proofErr w:type="spellEnd"/>
      <w:r w:rsidRPr="00D52ABB">
        <w:rPr>
          <w:rFonts w:eastAsia="Calibri" w:cs="Times New Roman"/>
        </w:rPr>
        <w:t xml:space="preserve"> dla przedsiębiorcy - portal do kontraktów, umów, portale branżowe, usługi podatkowe. </w:t>
      </w:r>
    </w:p>
    <w:p w:rsidR="0074655B" w:rsidRPr="00CC2AF6" w:rsidRDefault="0074655B" w:rsidP="0074655B">
      <w:pPr>
        <w:spacing w:after="200" w:line="276" w:lineRule="auto"/>
        <w:contextualSpacing/>
        <w:rPr>
          <w:rFonts w:ascii="Calibri" w:eastAsia="Calibri" w:hAnsi="Calibri" w:cs="Times New Roman"/>
        </w:rPr>
      </w:pPr>
    </w:p>
    <w:p w:rsidR="00CC2AF6" w:rsidRPr="00CC2AF6" w:rsidRDefault="00CC2AF6" w:rsidP="00CC2AF6">
      <w:pPr>
        <w:spacing w:after="200" w:line="276" w:lineRule="auto"/>
        <w:ind w:left="720"/>
        <w:contextualSpacing/>
        <w:rPr>
          <w:rFonts w:ascii="Calibri" w:eastAsia="Calibri" w:hAnsi="Calibri" w:cs="Times New Roman"/>
        </w:rPr>
      </w:pPr>
      <w:bookmarkStart w:id="61" w:name="_MON_1528694907"/>
      <w:bookmarkEnd w:id="61"/>
    </w:p>
    <w:p w:rsidR="00E625CB" w:rsidRPr="00E625CB" w:rsidRDefault="00E625CB" w:rsidP="00E625CB">
      <w:pPr>
        <w:spacing w:after="200" w:line="276" w:lineRule="auto"/>
        <w:contextualSpacing/>
        <w:rPr>
          <w:rFonts w:eastAsia="Calibri" w:cs="Times New Roman"/>
        </w:rPr>
      </w:pPr>
      <w:r>
        <w:rPr>
          <w:rFonts w:ascii="Calibri" w:eastAsia="Calibri" w:hAnsi="Calibri" w:cs="Times New Roman"/>
        </w:rPr>
        <w:t xml:space="preserve">Załącznik nr </w:t>
      </w:r>
      <w:r w:rsidRPr="00E625CB">
        <w:rPr>
          <w:rFonts w:eastAsia="Calibri" w:cs="Times New Roman"/>
        </w:rPr>
        <w:t xml:space="preserve">3 do  Strategii Informatyzacji Państwa - Plan Działań Ministra Cyfryzacji  </w:t>
      </w:r>
    </w:p>
    <w:p w:rsidR="00E625CB" w:rsidRPr="00E625CB" w:rsidRDefault="00E625CB" w:rsidP="00E625CB">
      <w:pPr>
        <w:spacing w:after="200" w:line="276" w:lineRule="auto"/>
        <w:contextualSpacing/>
        <w:rPr>
          <w:rFonts w:eastAsia="Calibri" w:cs="Times New Roman"/>
        </w:rPr>
      </w:pPr>
    </w:p>
    <w:p w:rsidR="00E625CB" w:rsidRPr="00E625CB" w:rsidRDefault="00E625CB" w:rsidP="00E625CB">
      <w:pPr>
        <w:jc w:val="center"/>
        <w:rPr>
          <w:rFonts w:eastAsia="Calibri" w:cs="Times New Roman"/>
        </w:rPr>
      </w:pPr>
      <w:bookmarkStart w:id="62" w:name="_MON_1528708356"/>
      <w:bookmarkEnd w:id="62"/>
      <w:r w:rsidRPr="00E625CB">
        <w:rPr>
          <w:rFonts w:eastAsia="Calibri" w:cs="Times New Roman"/>
        </w:rPr>
        <w:t>Dokument opisuje plan działań MC, który prowadzić ma do budowy Systemu Rejestrów Państwowych.</w:t>
      </w:r>
    </w:p>
    <w:p w:rsidR="00E625CB" w:rsidRPr="00E625CB" w:rsidRDefault="00E625CB" w:rsidP="00E625CB">
      <w:pPr>
        <w:keepNext/>
        <w:spacing w:before="240" w:after="60"/>
        <w:outlineLvl w:val="1"/>
        <w:rPr>
          <w:rFonts w:eastAsia="Times New Roman" w:cs="Times New Roman"/>
          <w:b/>
          <w:bCs/>
          <w:i/>
          <w:iCs/>
        </w:rPr>
      </w:pPr>
      <w:r w:rsidRPr="00E625CB">
        <w:rPr>
          <w:rFonts w:eastAsia="Times New Roman" w:cs="Times New Roman"/>
          <w:b/>
          <w:bCs/>
          <w:i/>
          <w:iCs/>
        </w:rPr>
        <w:t>Inwentaryzacja systemów – budowa Modelu Informacyjnego Państwa</w:t>
      </w:r>
    </w:p>
    <w:p w:rsidR="00E625CB" w:rsidRPr="00E625CB" w:rsidRDefault="00E625CB" w:rsidP="00E625CB">
      <w:pPr>
        <w:rPr>
          <w:rFonts w:eastAsia="Calibri" w:cs="Times New Roman"/>
        </w:rPr>
      </w:pPr>
    </w:p>
    <w:p w:rsidR="00E625CB" w:rsidRPr="00E625CB" w:rsidRDefault="00E625CB" w:rsidP="00E625CB">
      <w:pPr>
        <w:spacing w:after="0" w:line="240" w:lineRule="auto"/>
        <w:ind w:firstLine="708"/>
        <w:jc w:val="both"/>
        <w:rPr>
          <w:rFonts w:eastAsia="Calibri" w:cs="Times New Roman"/>
        </w:rPr>
      </w:pPr>
      <w:r w:rsidRPr="00E625CB">
        <w:rPr>
          <w:rFonts w:eastAsia="Calibri" w:cs="Times New Roman"/>
        </w:rPr>
        <w:t>Projektowana przebudowa systemów informatycznych to działanie „na żywym organizmie”, którego nie można zatrzymać, zaprojektować poprawnie, wykonać i wdrożyć, gdyż obejmuje systemy krytyczne (choć funkcjonujące ułomnie) dla funkcjonowania Państwa, objęte ograniczeniami prawnymi i umownymi. Dla prawidłowego zaprojektowania procesu przekształceń niezbędne jest zgromadzenie miarodajnych i kompletnych informacji o istniejących systemach i ich uwarunkowaniach. Dane zostaną zebrane w dwu etapach – w etapie pierwszym przeprowadzona zostanie ankieta (przez portal), która pozwoli szybko zorientować się w skali wytworzonych na potrzeby Państwa systemów i wstępnie wytypować te, które powinny podlegać integracji w pierwszej kolejności. Wypełnienia ankiety i zakończenia zadania pierwszego należy oczekiwać w ciągu trzech tygodni od rozpoczęcia działania.</w:t>
      </w:r>
    </w:p>
    <w:p w:rsidR="00E625CB" w:rsidRPr="00E625CB" w:rsidRDefault="00E625CB" w:rsidP="00E625CB">
      <w:pPr>
        <w:rPr>
          <w:rFonts w:eastAsia="Calibri" w:cs="Times New Roman"/>
        </w:rPr>
      </w:pPr>
    </w:p>
    <w:p w:rsidR="00E625CB" w:rsidRPr="00E625CB" w:rsidRDefault="00E625CB" w:rsidP="00E625CB">
      <w:pPr>
        <w:spacing w:after="0" w:line="240" w:lineRule="auto"/>
        <w:jc w:val="both"/>
        <w:rPr>
          <w:rFonts w:eastAsia="Calibri" w:cs="Times New Roman"/>
        </w:rPr>
      </w:pPr>
      <w:r w:rsidRPr="00E625CB">
        <w:rPr>
          <w:rFonts w:eastAsia="Calibri" w:cs="Times New Roman"/>
        </w:rPr>
        <w:t>Jednostka: ………………………………………………………………………………………………………</w:t>
      </w:r>
    </w:p>
    <w:tbl>
      <w:tblPr>
        <w:tblW w:w="100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27"/>
        <w:gridCol w:w="1574"/>
        <w:gridCol w:w="1115"/>
        <w:gridCol w:w="438"/>
        <w:gridCol w:w="1803"/>
        <w:gridCol w:w="677"/>
        <w:gridCol w:w="705"/>
        <w:gridCol w:w="686"/>
        <w:gridCol w:w="843"/>
        <w:gridCol w:w="1730"/>
      </w:tblGrid>
      <w:tr w:rsidR="00E625CB" w:rsidRPr="00E625CB" w:rsidTr="00594439">
        <w:trPr>
          <w:cantSplit/>
          <w:tblHeader/>
          <w:jc w:val="center"/>
        </w:trPr>
        <w:tc>
          <w:tcPr>
            <w:tcW w:w="527" w:type="dxa"/>
            <w:vMerge w:val="restart"/>
            <w:tcBorders>
              <w:top w:val="double" w:sz="4" w:space="0" w:color="auto"/>
              <w:left w:val="double" w:sz="4"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proofErr w:type="spellStart"/>
            <w:r w:rsidRPr="00E625CB">
              <w:rPr>
                <w:rFonts w:eastAsia="Calibri" w:cs="Times New Roman"/>
                <w:b/>
              </w:rPr>
              <w:t>Lp</w:t>
            </w:r>
            <w:proofErr w:type="spellEnd"/>
          </w:p>
        </w:tc>
        <w:tc>
          <w:tcPr>
            <w:tcW w:w="1574"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Nazwa systemu/autor</w:t>
            </w:r>
          </w:p>
        </w:tc>
        <w:tc>
          <w:tcPr>
            <w:tcW w:w="1115"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Podstawa prawna</w:t>
            </w:r>
          </w:p>
        </w:tc>
        <w:tc>
          <w:tcPr>
            <w:tcW w:w="438"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CZ</w:t>
            </w:r>
          </w:p>
        </w:tc>
        <w:tc>
          <w:tcPr>
            <w:tcW w:w="1803" w:type="dxa"/>
            <w:vMerge w:val="restart"/>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Obiekt podstawowy /obiektów podst.</w:t>
            </w:r>
          </w:p>
        </w:tc>
        <w:tc>
          <w:tcPr>
            <w:tcW w:w="1382" w:type="dxa"/>
            <w:gridSpan w:val="2"/>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Koszty</w:t>
            </w:r>
          </w:p>
        </w:tc>
        <w:tc>
          <w:tcPr>
            <w:tcW w:w="1529" w:type="dxa"/>
            <w:gridSpan w:val="2"/>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proofErr w:type="spellStart"/>
            <w:r w:rsidRPr="00E625CB">
              <w:rPr>
                <w:rFonts w:eastAsia="Calibri" w:cs="Times New Roman"/>
                <w:b/>
              </w:rPr>
              <w:t>Udostęp</w:t>
            </w:r>
            <w:proofErr w:type="spellEnd"/>
            <w:r w:rsidRPr="00E625CB">
              <w:rPr>
                <w:rFonts w:eastAsia="Calibri" w:cs="Times New Roman"/>
                <w:b/>
              </w:rPr>
              <w:t>.</w:t>
            </w:r>
          </w:p>
        </w:tc>
        <w:tc>
          <w:tcPr>
            <w:tcW w:w="1730" w:type="dxa"/>
            <w:vMerge w:val="restart"/>
            <w:tcBorders>
              <w:top w:val="double" w:sz="4" w:space="0" w:color="auto"/>
              <w:left w:val="single" w:sz="6" w:space="0" w:color="auto"/>
              <w:bottom w:val="single" w:sz="6" w:space="0" w:color="auto"/>
              <w:right w:val="double" w:sz="4"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Odpowiedzialny</w:t>
            </w:r>
          </w:p>
        </w:tc>
      </w:tr>
      <w:tr w:rsidR="00E625CB" w:rsidRPr="00E625CB" w:rsidTr="00594439">
        <w:trPr>
          <w:cantSplit/>
          <w:tblHeader/>
          <w:jc w:val="center"/>
        </w:trPr>
        <w:tc>
          <w:tcPr>
            <w:tcW w:w="0" w:type="auto"/>
            <w:vMerge/>
            <w:tcBorders>
              <w:top w:val="double" w:sz="4" w:space="0" w:color="auto"/>
              <w:left w:val="double" w:sz="4"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rPr>
                <w:rFonts w:eastAsia="Calibri" w:cs="Times New Roman"/>
                <w:b/>
              </w:rPr>
            </w:pPr>
          </w:p>
        </w:tc>
        <w:tc>
          <w:tcPr>
            <w:tcW w:w="0" w:type="auto"/>
            <w:vMerge/>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rPr>
                <w:rFonts w:eastAsia="Calibri" w:cs="Times New Roman"/>
                <w:b/>
              </w:rPr>
            </w:pPr>
          </w:p>
        </w:tc>
        <w:tc>
          <w:tcPr>
            <w:tcW w:w="0" w:type="auto"/>
            <w:vMerge/>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rPr>
                <w:rFonts w:eastAsia="Calibri" w:cs="Times New Roman"/>
                <w:b/>
              </w:rPr>
            </w:pPr>
          </w:p>
        </w:tc>
        <w:tc>
          <w:tcPr>
            <w:tcW w:w="0" w:type="auto"/>
            <w:vMerge/>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rPr>
                <w:rFonts w:eastAsia="Calibri" w:cs="Times New Roman"/>
                <w:b/>
              </w:rPr>
            </w:pPr>
          </w:p>
        </w:tc>
        <w:tc>
          <w:tcPr>
            <w:tcW w:w="0" w:type="auto"/>
            <w:vMerge/>
            <w:tcBorders>
              <w:top w:val="double" w:sz="4"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rPr>
                <w:rFonts w:eastAsia="Calibri" w:cs="Times New Roman"/>
                <w:b/>
              </w:rPr>
            </w:pPr>
          </w:p>
        </w:tc>
        <w:tc>
          <w:tcPr>
            <w:tcW w:w="6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Lic</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Out</w:t>
            </w:r>
          </w:p>
        </w:tc>
        <w:tc>
          <w:tcPr>
            <w:tcW w:w="68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on-</w:t>
            </w:r>
            <w:proofErr w:type="spellStart"/>
            <w:r w:rsidRPr="00E625CB">
              <w:rPr>
                <w:rFonts w:eastAsia="Calibri" w:cs="Times New Roman"/>
                <w:b/>
              </w:rPr>
              <w:t>line</w:t>
            </w:r>
            <w:proofErr w:type="spellEnd"/>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pismo</w:t>
            </w:r>
          </w:p>
        </w:tc>
        <w:tc>
          <w:tcPr>
            <w:tcW w:w="0" w:type="auto"/>
            <w:vMerge/>
            <w:tcBorders>
              <w:top w:val="double" w:sz="4" w:space="0" w:color="auto"/>
              <w:left w:val="single" w:sz="6" w:space="0" w:color="auto"/>
              <w:bottom w:val="single" w:sz="6" w:space="0" w:color="auto"/>
              <w:right w:val="double" w:sz="4" w:space="0" w:color="auto"/>
            </w:tcBorders>
            <w:shd w:val="clear" w:color="auto" w:fill="auto"/>
            <w:vAlign w:val="center"/>
            <w:hideMark/>
          </w:tcPr>
          <w:p w:rsidR="00E625CB" w:rsidRPr="00E625CB" w:rsidRDefault="00E625CB" w:rsidP="00E625CB">
            <w:pPr>
              <w:spacing w:after="0" w:line="240" w:lineRule="auto"/>
              <w:rPr>
                <w:rFonts w:eastAsia="Calibri" w:cs="Times New Roman"/>
                <w:b/>
              </w:rPr>
            </w:pPr>
          </w:p>
        </w:tc>
      </w:tr>
      <w:tr w:rsidR="00E625CB" w:rsidRPr="00E625CB" w:rsidTr="00594439">
        <w:trPr>
          <w:cantSplit/>
          <w:tblHeader/>
          <w:jc w:val="center"/>
        </w:trPr>
        <w:tc>
          <w:tcPr>
            <w:tcW w:w="527"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1</w:t>
            </w:r>
          </w:p>
        </w:tc>
        <w:tc>
          <w:tcPr>
            <w:tcW w:w="1574"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2</w:t>
            </w:r>
          </w:p>
        </w:tc>
        <w:tc>
          <w:tcPr>
            <w:tcW w:w="111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3</w:t>
            </w:r>
          </w:p>
        </w:tc>
        <w:tc>
          <w:tcPr>
            <w:tcW w:w="438"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4</w:t>
            </w:r>
          </w:p>
        </w:tc>
        <w:tc>
          <w:tcPr>
            <w:tcW w:w="1803"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5</w:t>
            </w:r>
          </w:p>
        </w:tc>
        <w:tc>
          <w:tcPr>
            <w:tcW w:w="677"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6</w:t>
            </w:r>
          </w:p>
        </w:tc>
        <w:tc>
          <w:tcPr>
            <w:tcW w:w="705"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7</w:t>
            </w:r>
          </w:p>
        </w:tc>
        <w:tc>
          <w:tcPr>
            <w:tcW w:w="686"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8</w:t>
            </w:r>
          </w:p>
        </w:tc>
        <w:tc>
          <w:tcPr>
            <w:tcW w:w="843"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9</w:t>
            </w:r>
          </w:p>
        </w:tc>
        <w:tc>
          <w:tcPr>
            <w:tcW w:w="1730" w:type="dxa"/>
            <w:tcBorders>
              <w:top w:val="single" w:sz="6" w:space="0" w:color="auto"/>
              <w:left w:val="single" w:sz="6" w:space="0" w:color="auto"/>
              <w:bottom w:val="double" w:sz="4" w:space="0" w:color="auto"/>
              <w:right w:val="double" w:sz="4" w:space="0" w:color="auto"/>
            </w:tcBorders>
            <w:shd w:val="clear" w:color="auto" w:fill="auto"/>
            <w:vAlign w:val="center"/>
            <w:hideMark/>
          </w:tcPr>
          <w:p w:rsidR="00E625CB" w:rsidRPr="00E625CB" w:rsidRDefault="00E625CB" w:rsidP="00E625CB">
            <w:pPr>
              <w:spacing w:after="0" w:line="240" w:lineRule="auto"/>
              <w:jc w:val="center"/>
              <w:rPr>
                <w:rFonts w:eastAsia="Calibri" w:cs="Times New Roman"/>
                <w:b/>
              </w:rPr>
            </w:pPr>
            <w:r w:rsidRPr="00E625CB">
              <w:rPr>
                <w:rFonts w:eastAsia="Calibri" w:cs="Times New Roman"/>
                <w:b/>
              </w:rPr>
              <w:t>10</w:t>
            </w:r>
          </w:p>
        </w:tc>
      </w:tr>
      <w:tr w:rsidR="00E625CB" w:rsidRPr="00E625CB" w:rsidTr="00594439">
        <w:trPr>
          <w:cantSplit/>
          <w:jc w:val="center"/>
        </w:trPr>
        <w:tc>
          <w:tcPr>
            <w:tcW w:w="527" w:type="dxa"/>
            <w:tcBorders>
              <w:top w:val="double" w:sz="4" w:space="0" w:color="auto"/>
              <w:left w:val="double" w:sz="4"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1574"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1115"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438"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1803"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677"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705"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686"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843" w:type="dxa"/>
            <w:tcBorders>
              <w:top w:val="double" w:sz="4" w:space="0" w:color="auto"/>
              <w:left w:val="single" w:sz="6" w:space="0" w:color="auto"/>
              <w:bottom w:val="single" w:sz="6" w:space="0" w:color="auto"/>
              <w:right w:val="single" w:sz="6"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c>
          <w:tcPr>
            <w:tcW w:w="1730" w:type="dxa"/>
            <w:tcBorders>
              <w:top w:val="double" w:sz="4" w:space="0" w:color="auto"/>
              <w:left w:val="single" w:sz="6" w:space="0" w:color="auto"/>
              <w:bottom w:val="single" w:sz="6" w:space="0" w:color="auto"/>
              <w:right w:val="double" w:sz="4" w:space="0" w:color="auto"/>
            </w:tcBorders>
            <w:shd w:val="clear" w:color="auto" w:fill="auto"/>
            <w:vAlign w:val="center"/>
          </w:tcPr>
          <w:p w:rsidR="00E625CB" w:rsidRPr="00E625CB" w:rsidRDefault="00E625CB" w:rsidP="00E625CB">
            <w:pPr>
              <w:spacing w:after="0" w:line="240" w:lineRule="auto"/>
              <w:jc w:val="center"/>
              <w:rPr>
                <w:rFonts w:eastAsia="Calibri" w:cs="Times New Roman"/>
                <w:b/>
              </w:rPr>
            </w:pPr>
          </w:p>
        </w:tc>
      </w:tr>
      <w:tr w:rsidR="00E625CB" w:rsidRPr="00E625CB" w:rsidTr="00594439">
        <w:trPr>
          <w:cantSplit/>
          <w:jc w:val="center"/>
        </w:trPr>
        <w:tc>
          <w:tcPr>
            <w:tcW w:w="527" w:type="dxa"/>
            <w:tcBorders>
              <w:top w:val="single" w:sz="6" w:space="0" w:color="auto"/>
              <w:left w:val="double" w:sz="4"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574"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438"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803"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677"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705"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686"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730" w:type="dxa"/>
            <w:tcBorders>
              <w:top w:val="single" w:sz="6" w:space="0" w:color="auto"/>
              <w:left w:val="single" w:sz="6" w:space="0" w:color="auto"/>
              <w:bottom w:val="single" w:sz="6" w:space="0" w:color="auto"/>
              <w:right w:val="double" w:sz="4" w:space="0" w:color="auto"/>
            </w:tcBorders>
            <w:shd w:val="clear" w:color="auto" w:fill="auto"/>
          </w:tcPr>
          <w:p w:rsidR="00E625CB" w:rsidRPr="00E625CB" w:rsidRDefault="00E625CB" w:rsidP="00E625CB">
            <w:pPr>
              <w:spacing w:after="0" w:line="240" w:lineRule="auto"/>
              <w:jc w:val="center"/>
              <w:rPr>
                <w:rFonts w:eastAsia="Calibri" w:cs="Times New Roman"/>
              </w:rPr>
            </w:pPr>
          </w:p>
        </w:tc>
      </w:tr>
      <w:tr w:rsidR="00E625CB" w:rsidRPr="00E625CB" w:rsidTr="00594439">
        <w:trPr>
          <w:cantSplit/>
          <w:jc w:val="center"/>
        </w:trPr>
        <w:tc>
          <w:tcPr>
            <w:tcW w:w="527" w:type="dxa"/>
            <w:tcBorders>
              <w:top w:val="single" w:sz="6" w:space="0" w:color="auto"/>
              <w:left w:val="double" w:sz="4"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574"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115"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438"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803"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677"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705"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686"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843" w:type="dxa"/>
            <w:tcBorders>
              <w:top w:val="single" w:sz="6" w:space="0" w:color="auto"/>
              <w:left w:val="single" w:sz="6" w:space="0" w:color="auto"/>
              <w:bottom w:val="double" w:sz="4" w:space="0" w:color="auto"/>
              <w:right w:val="single" w:sz="6" w:space="0" w:color="auto"/>
            </w:tcBorders>
            <w:shd w:val="clear" w:color="auto" w:fill="auto"/>
          </w:tcPr>
          <w:p w:rsidR="00E625CB" w:rsidRPr="00E625CB" w:rsidRDefault="00E625CB" w:rsidP="00E625CB">
            <w:pPr>
              <w:spacing w:after="0" w:line="240" w:lineRule="auto"/>
              <w:jc w:val="center"/>
              <w:rPr>
                <w:rFonts w:eastAsia="Calibri" w:cs="Times New Roman"/>
              </w:rPr>
            </w:pPr>
          </w:p>
        </w:tc>
        <w:tc>
          <w:tcPr>
            <w:tcW w:w="1730" w:type="dxa"/>
            <w:tcBorders>
              <w:top w:val="single" w:sz="6" w:space="0" w:color="auto"/>
              <w:left w:val="single" w:sz="6" w:space="0" w:color="auto"/>
              <w:bottom w:val="double" w:sz="4" w:space="0" w:color="auto"/>
              <w:right w:val="double" w:sz="4" w:space="0" w:color="auto"/>
            </w:tcBorders>
            <w:shd w:val="clear" w:color="auto" w:fill="auto"/>
          </w:tcPr>
          <w:p w:rsidR="00E625CB" w:rsidRPr="00E625CB" w:rsidRDefault="00E625CB" w:rsidP="00E625CB">
            <w:pPr>
              <w:spacing w:after="0" w:line="240" w:lineRule="auto"/>
              <w:jc w:val="center"/>
              <w:rPr>
                <w:rFonts w:eastAsia="Calibri" w:cs="Times New Roman"/>
              </w:rPr>
            </w:pPr>
          </w:p>
        </w:tc>
      </w:tr>
    </w:tbl>
    <w:p w:rsidR="00E625CB" w:rsidRPr="00E625CB" w:rsidRDefault="00E625CB" w:rsidP="00E625CB">
      <w:pPr>
        <w:spacing w:after="0" w:line="240" w:lineRule="auto"/>
        <w:jc w:val="both"/>
        <w:rPr>
          <w:rFonts w:eastAsia="Calibri" w:cs="Times New Roman"/>
        </w:rPr>
      </w:pPr>
      <w:r w:rsidRPr="00E625CB">
        <w:rPr>
          <w:rFonts w:eastAsia="Calibri" w:cs="Times New Roman"/>
        </w:rPr>
        <w:t>Objaśnienia:</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Ad.1 – należy wymienić wszystkie systemy informatyczne (rejestry, ewidencje, EOD, EZD)</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Ad.3 – jako podstawę prawną należy podać przepis konstytuujący system z pełną ścieżką do poziomu ustawy (np. zarządzenie wojewody z dnia … - wydane na podstawie § … rozporządzenia ministra … - wydanego na podstawie art. … ustawy z dnia … o … (</w:t>
      </w:r>
      <w:proofErr w:type="spellStart"/>
      <w:r w:rsidRPr="00E625CB">
        <w:rPr>
          <w:rFonts w:eastAsia="Calibri" w:cs="Times New Roman"/>
        </w:rPr>
        <w:t>Dz.U</w:t>
      </w:r>
      <w:proofErr w:type="spellEnd"/>
      <w:r w:rsidRPr="00E625CB">
        <w:rPr>
          <w:rFonts w:eastAsia="Calibri" w:cs="Times New Roman"/>
        </w:rPr>
        <w:t>. …)</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Ad.4 – czy system posiada Centrum Zapasowe (Tak/Nie)</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Ad.5 – szacunkowa (rząd wielkości: &gt;100, &gt;1000, &gt;10000-…) liczba obiektów podstawowych w systemie wg stanu w dniu wypełniania ankiety; obiekt podstawowy to pojęcie intuicyjne – np. w Centralnej Ewidencji Pojazdów to liczba pojazdów bez liczby dowodów rejestracyjnych, właścicieli, itd.; należy podać co przyjęto za „obiekt podstawowy” i oszacowanie ich liczby</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Ad.6 – roczne koszty licencji, których utrzymanie jest niezbędne dla utrzymania systemu; nie należy uwzględnia kosztów systemów operacyjnych (np. Windows), a jedynie roczny koszty licencjonowania aplikacji oraz oprogramowania podstawowego (np. RDBMS – silnik bazy danych) – jeśli oprogramowanie podstawowe jest wykorzystywane przez kilka systemów, koszty licencji każdego należy podzielić proporcjonalnie do liczby obiektów.</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Ad.7 – roczne koszty utrzymania systemu ponoszone na rzecz podmiotów zewnętrzny utrzymujących system (jeśli system nie jest utrzymywany siłami własnymi); należy uwzględnić także koszt konsultantów zatrudnianych przy utrzymaniu systemu (jeśli są)</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Ad.8 – roczna liczba pytań do systemu kierowanych przez podmioty zewnętrzne, posiadające dostęp on-</w:t>
      </w:r>
      <w:proofErr w:type="spellStart"/>
      <w:r w:rsidRPr="00E625CB">
        <w:rPr>
          <w:rFonts w:eastAsia="Calibri" w:cs="Times New Roman"/>
        </w:rPr>
        <w:t>line</w:t>
      </w:r>
      <w:proofErr w:type="spellEnd"/>
      <w:r w:rsidRPr="00E625CB">
        <w:rPr>
          <w:rFonts w:eastAsia="Calibri" w:cs="Times New Roman"/>
        </w:rPr>
        <w:t xml:space="preserve"> do systemu</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lastRenderedPageBreak/>
        <w:t>Ad.9 – roczna liczba pytań o dane przetwarzane przez system, kierowanych w tradycyjnej postaci (papierowej)</w:t>
      </w:r>
    </w:p>
    <w:p w:rsidR="00E625CB" w:rsidRPr="00E625CB" w:rsidRDefault="00E625CB" w:rsidP="00E625CB">
      <w:pPr>
        <w:spacing w:after="0" w:line="240" w:lineRule="auto"/>
        <w:ind w:left="567" w:hanging="567"/>
        <w:jc w:val="both"/>
        <w:rPr>
          <w:rFonts w:eastAsia="Calibri" w:cs="Times New Roman"/>
        </w:rPr>
      </w:pPr>
      <w:r w:rsidRPr="00E625CB">
        <w:rPr>
          <w:rFonts w:eastAsia="Calibri" w:cs="Times New Roman"/>
        </w:rPr>
        <w:t>Ad.10 – imię, nazwisko, stanowisko, numer telefonu, adres e-mail osoby odpowiedzialnej za prowadzenie systemu (która będzie mogła udzielić bliższych informacji o jego funkcjonowaniu)</w:t>
      </w:r>
    </w:p>
    <w:p w:rsidR="00E625CB" w:rsidRPr="00E625CB" w:rsidRDefault="00E625CB" w:rsidP="00E625CB">
      <w:pPr>
        <w:rPr>
          <w:rFonts w:eastAsia="Calibri" w:cs="Times New Roman"/>
        </w:rPr>
      </w:pPr>
    </w:p>
    <w:p w:rsidR="00E625CB" w:rsidRPr="00E625CB" w:rsidRDefault="00E625CB" w:rsidP="00E625CB">
      <w:pPr>
        <w:spacing w:after="0" w:line="240" w:lineRule="auto"/>
        <w:ind w:firstLine="708"/>
        <w:jc w:val="both"/>
        <w:rPr>
          <w:rFonts w:eastAsia="Calibri" w:cs="Times New Roman"/>
        </w:rPr>
      </w:pPr>
      <w:r w:rsidRPr="00E625CB">
        <w:rPr>
          <w:rFonts w:eastAsia="Calibri" w:cs="Times New Roman"/>
        </w:rPr>
        <w:t>Druga część zadania jest znacznie bardziej rozbudowana i polegać będzie na inwentaryzacji nie systemów, a rodzajów informacji gromadzonych przez Państwo – także takich, które gromadzą instytucje niepodlegające Radzie Ministrów (np. jednostki samorządu terytorialnego czy Państwowa Komisja Wyborcza). To zadanie zlecone zostanie jednostce zewnętrznej (np. naukowej lub podległej MC), a jego realizacja powinna zająć ok. 3 miesięcy. Jako baza wykorzystany zostanie dokument z roku 2003, opracowany na zamówienie Ministra Nauki - </w:t>
      </w:r>
      <w:hyperlink r:id="rId30" w:history="1">
        <w:r w:rsidRPr="00E625CB">
          <w:rPr>
            <w:rFonts w:eastAsia="Calibri" w:cs="Times New Roman"/>
            <w:color w:val="0000FF"/>
            <w:u w:val="single"/>
          </w:rPr>
          <w:t>http://kbn.icm.edu.pl/opracowanie-koncowe-rejestry.pdf</w:t>
        </w:r>
      </w:hyperlink>
      <w:r w:rsidRPr="00E625CB">
        <w:rPr>
          <w:rFonts w:eastAsia="Calibri" w:cs="Times New Roman"/>
        </w:rPr>
        <w:t>. Mimo tytularnego podobieństwa nowy dokument będzie służył innemu celowi. Zamiast opracowania wymagań do zarządzania rejestrami będzie to budowa referencyjnego Systemu Rejestrów Państwowych opartego o zoptymalizowany Model Informacyjny Państwa (MIP). Dlatego też opracowanie obejmie nie „wybrane rejestry”, ale wszystkie rejestry i ewidencje umocowane ustawowo, ze znacznie większym naciskiem na część strukturalną – jej kompletność i elementarny charakter atrybutów.</w:t>
      </w:r>
    </w:p>
    <w:p w:rsidR="00E625CB" w:rsidRPr="00E625CB" w:rsidRDefault="00E625CB" w:rsidP="00E625CB">
      <w:pPr>
        <w:spacing w:after="0" w:line="240" w:lineRule="auto"/>
        <w:ind w:firstLine="708"/>
        <w:jc w:val="both"/>
        <w:rPr>
          <w:rFonts w:eastAsia="Calibri" w:cs="Times New Roman"/>
        </w:rPr>
      </w:pPr>
      <w:r w:rsidRPr="00E625CB">
        <w:rPr>
          <w:rFonts w:eastAsia="Calibri" w:cs="Times New Roman"/>
        </w:rPr>
        <w:t>Opis obecnego Modelu Informacyjnego Państwa m.in. wykaże, które informacje gromadzone są wielokrotnie</w:t>
      </w:r>
      <w:r w:rsidRPr="00E625CB">
        <w:rPr>
          <w:rFonts w:eastAsia="Calibri" w:cs="Times New Roman"/>
          <w:vertAlign w:val="superscript"/>
        </w:rPr>
        <w:footnoteReference w:id="13"/>
      </w:r>
      <w:r w:rsidRPr="00E625CB">
        <w:rPr>
          <w:rFonts w:eastAsia="Calibri" w:cs="Times New Roman"/>
        </w:rPr>
        <w:t xml:space="preserve"> i pozwoli opracować docelowy, zoptymalizowany MIP oraz harmonogram zmian prawnych i organizacyjnych, prowadzących do jego wdrożenia.</w:t>
      </w:r>
    </w:p>
    <w:p w:rsidR="00E625CB" w:rsidRPr="00E625CB" w:rsidRDefault="00E625CB" w:rsidP="00E625CB">
      <w:pPr>
        <w:spacing w:after="0" w:line="240" w:lineRule="auto"/>
        <w:ind w:firstLine="708"/>
        <w:jc w:val="both"/>
        <w:rPr>
          <w:rFonts w:eastAsia="Calibri" w:cs="Times New Roman"/>
        </w:rPr>
      </w:pPr>
    </w:p>
    <w:p w:rsidR="00E625CB" w:rsidRPr="00E625CB" w:rsidRDefault="00E625CB" w:rsidP="00E625CB">
      <w:pPr>
        <w:keepNext/>
        <w:spacing w:before="240" w:after="60"/>
        <w:outlineLvl w:val="1"/>
        <w:rPr>
          <w:rFonts w:eastAsia="Times New Roman" w:cs="Times New Roman"/>
          <w:b/>
          <w:bCs/>
          <w:i/>
          <w:iCs/>
        </w:rPr>
      </w:pPr>
      <w:r w:rsidRPr="00E625CB">
        <w:rPr>
          <w:rFonts w:eastAsia="Times New Roman" w:cs="Times New Roman"/>
          <w:b/>
          <w:bCs/>
          <w:i/>
          <w:iCs/>
        </w:rPr>
        <w:t>Wybór rejestrów do integracji</w:t>
      </w:r>
    </w:p>
    <w:p w:rsidR="00E625CB" w:rsidRPr="00E625CB" w:rsidRDefault="00E625CB" w:rsidP="00E625CB">
      <w:pPr>
        <w:spacing w:after="0" w:line="240" w:lineRule="auto"/>
        <w:ind w:firstLine="708"/>
        <w:jc w:val="both"/>
        <w:rPr>
          <w:rFonts w:eastAsia="Calibri" w:cs="Times New Roman"/>
        </w:rPr>
      </w:pPr>
      <w:r w:rsidRPr="00E625CB">
        <w:rPr>
          <w:rFonts w:eastAsia="Calibri" w:cs="Times New Roman"/>
        </w:rPr>
        <w:t>Na podstawie zgromadzonych informacji wyznaczone zostaną rejestry przeznaczone do włączenia do SRP w roku 2017. Będzie to kilka systemów, przy czym kryterium wyboru powinno optymalizować funkcję celu: łatwość integracji przy jednoczesnym dużym efekcie oszczędności osiągniętym w wyniku tej integracji.</w:t>
      </w:r>
    </w:p>
    <w:p w:rsidR="00E625CB" w:rsidRPr="00E625CB" w:rsidRDefault="00E625CB" w:rsidP="00E625CB">
      <w:pPr>
        <w:spacing w:after="0" w:line="240" w:lineRule="auto"/>
        <w:jc w:val="both"/>
        <w:rPr>
          <w:rFonts w:eastAsia="Calibri" w:cs="Times New Roman"/>
        </w:rPr>
      </w:pPr>
    </w:p>
    <w:p w:rsidR="00E625CB" w:rsidRPr="00E625CB" w:rsidRDefault="00E625CB" w:rsidP="00E625CB">
      <w:pPr>
        <w:keepNext/>
        <w:spacing w:before="240" w:after="60"/>
        <w:outlineLvl w:val="1"/>
        <w:rPr>
          <w:rFonts w:eastAsia="Times New Roman" w:cs="Times New Roman"/>
          <w:b/>
          <w:bCs/>
          <w:i/>
          <w:iCs/>
        </w:rPr>
      </w:pPr>
      <w:r w:rsidRPr="00E625CB">
        <w:rPr>
          <w:rFonts w:eastAsia="Times New Roman" w:cs="Times New Roman"/>
          <w:b/>
          <w:bCs/>
          <w:i/>
          <w:iCs/>
        </w:rPr>
        <w:t>Działania naprawcze wobec obecnego zalążka SRP</w:t>
      </w:r>
    </w:p>
    <w:p w:rsidR="00E625CB" w:rsidRPr="00E625CB" w:rsidRDefault="00E625CB" w:rsidP="00E625CB">
      <w:pPr>
        <w:spacing w:after="0" w:line="240" w:lineRule="auto"/>
        <w:ind w:firstLine="708"/>
        <w:jc w:val="both"/>
        <w:rPr>
          <w:rFonts w:eastAsia="Calibri" w:cs="Times New Roman"/>
        </w:rPr>
      </w:pPr>
      <w:r w:rsidRPr="00E625CB">
        <w:rPr>
          <w:rFonts w:eastAsia="Calibri" w:cs="Times New Roman"/>
        </w:rPr>
        <w:t>Informacje o niskiej efektywności i jakości danych obecnego SRP obejmującego dawne „rejestry MSWiA” wymagają weryfikacji. W związku z tym konieczne jest przeprowadzenie audytu badającego:</w:t>
      </w:r>
    </w:p>
    <w:p w:rsidR="00E625CB" w:rsidRPr="00E625CB" w:rsidRDefault="00E625CB" w:rsidP="00077D4F">
      <w:pPr>
        <w:numPr>
          <w:ilvl w:val="0"/>
          <w:numId w:val="87"/>
        </w:numPr>
        <w:spacing w:after="0" w:line="240" w:lineRule="auto"/>
        <w:jc w:val="both"/>
        <w:rPr>
          <w:rFonts w:eastAsia="Calibri" w:cs="Times New Roman"/>
        </w:rPr>
      </w:pPr>
      <w:r w:rsidRPr="00E625CB">
        <w:rPr>
          <w:rFonts w:eastAsia="Calibri" w:cs="Times New Roman"/>
        </w:rPr>
        <w:t>architekturę zbudowanego rozwiązania</w:t>
      </w:r>
    </w:p>
    <w:p w:rsidR="00E625CB" w:rsidRPr="00E625CB" w:rsidRDefault="00E625CB" w:rsidP="00077D4F">
      <w:pPr>
        <w:numPr>
          <w:ilvl w:val="0"/>
          <w:numId w:val="87"/>
        </w:numPr>
        <w:spacing w:after="0" w:line="240" w:lineRule="auto"/>
        <w:jc w:val="both"/>
        <w:rPr>
          <w:rFonts w:eastAsia="Calibri" w:cs="Times New Roman"/>
        </w:rPr>
      </w:pPr>
      <w:r w:rsidRPr="00E625CB">
        <w:rPr>
          <w:rFonts w:eastAsia="Calibri" w:cs="Times New Roman"/>
        </w:rPr>
        <w:t>zastosowane rozwiązania techniczne</w:t>
      </w:r>
    </w:p>
    <w:p w:rsidR="00E625CB" w:rsidRPr="00E625CB" w:rsidRDefault="00E625CB" w:rsidP="00077D4F">
      <w:pPr>
        <w:numPr>
          <w:ilvl w:val="0"/>
          <w:numId w:val="87"/>
        </w:numPr>
        <w:spacing w:after="0" w:line="240" w:lineRule="auto"/>
        <w:jc w:val="both"/>
        <w:rPr>
          <w:rFonts w:eastAsia="Calibri" w:cs="Times New Roman"/>
        </w:rPr>
      </w:pPr>
      <w:r w:rsidRPr="00E625CB">
        <w:rPr>
          <w:rFonts w:eastAsia="Calibri" w:cs="Times New Roman"/>
        </w:rPr>
        <w:t>możliwość wykorzystania alternatywnych źródeł danych, posiadanych przez jednostki samorządu terytorialnego</w:t>
      </w:r>
    </w:p>
    <w:p w:rsidR="00E625CB" w:rsidRPr="00E625CB" w:rsidRDefault="00E625CB" w:rsidP="00E625CB">
      <w:pPr>
        <w:spacing w:after="0" w:line="240" w:lineRule="auto"/>
        <w:jc w:val="both"/>
        <w:rPr>
          <w:rFonts w:eastAsia="Calibri" w:cs="Times New Roman"/>
        </w:rPr>
      </w:pPr>
      <w:r w:rsidRPr="00E625CB">
        <w:rPr>
          <w:rFonts w:eastAsia="Calibri" w:cs="Times New Roman"/>
        </w:rPr>
        <w:t>Prace te należy zlecić jednostce naukowej, a w zakresie punktu 3) przeprowadzić je w ścisłej współpracy z przedstawicielami JST.</w:t>
      </w:r>
    </w:p>
    <w:p w:rsidR="00E625CB" w:rsidRPr="00E625CB" w:rsidRDefault="00E625CB" w:rsidP="00E625CB">
      <w:pPr>
        <w:spacing w:after="0" w:line="240" w:lineRule="auto"/>
        <w:jc w:val="both"/>
        <w:rPr>
          <w:rFonts w:eastAsia="Calibri" w:cs="Times New Roman"/>
        </w:rPr>
      </w:pPr>
    </w:p>
    <w:p w:rsidR="00E625CB" w:rsidRPr="00E625CB" w:rsidRDefault="00E625CB" w:rsidP="00E625CB">
      <w:pPr>
        <w:keepNext/>
        <w:spacing w:before="240" w:after="60"/>
        <w:outlineLvl w:val="1"/>
        <w:rPr>
          <w:rFonts w:eastAsia="Times New Roman" w:cs="Times New Roman"/>
          <w:b/>
          <w:bCs/>
          <w:i/>
          <w:iCs/>
        </w:rPr>
      </w:pPr>
      <w:r w:rsidRPr="00E625CB">
        <w:rPr>
          <w:rFonts w:eastAsia="Times New Roman" w:cs="Times New Roman"/>
          <w:b/>
          <w:bCs/>
          <w:i/>
          <w:iCs/>
        </w:rPr>
        <w:t>Specyfikacja i publikacja API SRP</w:t>
      </w:r>
    </w:p>
    <w:p w:rsidR="00077D4F" w:rsidRDefault="00E625CB" w:rsidP="00E625CB">
      <w:pPr>
        <w:spacing w:after="0" w:line="240" w:lineRule="auto"/>
        <w:ind w:firstLine="708"/>
        <w:jc w:val="both"/>
        <w:rPr>
          <w:rFonts w:eastAsia="Calibri" w:cs="Times New Roman"/>
        </w:rPr>
      </w:pPr>
      <w:r w:rsidRPr="00E625CB">
        <w:rPr>
          <w:rFonts w:eastAsia="Calibri" w:cs="Times New Roman"/>
        </w:rPr>
        <w:t xml:space="preserve">Rejestry włączane do SRP muszą posiadać interfejsy, umożliwiające automatyczne lub półautomatyczne (np. za zgodą obywatela, którego dane dotyczą) wykorzystywanie danych. Dlatego dla rejestrów SRP przygotowana strona www udostępniająca specyfikację techniczną dostępnych </w:t>
      </w:r>
      <w:r w:rsidRPr="00E625CB">
        <w:rPr>
          <w:rFonts w:eastAsia="Calibri" w:cs="Times New Roman"/>
        </w:rPr>
        <w:lastRenderedPageBreak/>
        <w:t>interfejsów, a także umożliwiająca postulowanie nowych interfejsów, które będą stopniowo dobudowywane. Zadanie zostanie powierzone COI, jako podmiotowi prowadzącemu SRP.</w:t>
      </w:r>
    </w:p>
    <w:p w:rsidR="00077D4F" w:rsidRDefault="00077D4F">
      <w:pPr>
        <w:rPr>
          <w:rFonts w:eastAsia="Calibri" w:cs="Times New Roman"/>
        </w:rPr>
      </w:pPr>
      <w:r>
        <w:rPr>
          <w:rFonts w:eastAsia="Calibri" w:cs="Times New Roman"/>
        </w:rPr>
        <w:br w:type="page"/>
      </w:r>
    </w:p>
    <w:p w:rsidR="007232F2" w:rsidRDefault="007232F2" w:rsidP="007232F2">
      <w:pPr>
        <w:spacing w:after="200" w:line="276" w:lineRule="auto"/>
        <w:contextualSpacing/>
        <w:rPr>
          <w:rFonts w:eastAsia="Calibri" w:cs="Times New Roman"/>
        </w:rPr>
      </w:pPr>
      <w:r>
        <w:rPr>
          <w:rFonts w:ascii="Calibri" w:eastAsia="Calibri" w:hAnsi="Calibri" w:cs="Times New Roman"/>
        </w:rPr>
        <w:lastRenderedPageBreak/>
        <w:t xml:space="preserve">Załącznik nr 4 do </w:t>
      </w:r>
      <w:r w:rsidRPr="00E625CB">
        <w:rPr>
          <w:rFonts w:eastAsia="Calibri" w:cs="Times New Roman"/>
        </w:rPr>
        <w:t xml:space="preserve">Strategii Informatyzacji Państwa - Plan Działań Ministra Cyfryzacji  </w:t>
      </w:r>
    </w:p>
    <w:p w:rsidR="007232F2" w:rsidRDefault="007232F2" w:rsidP="007232F2">
      <w:pPr>
        <w:spacing w:after="200" w:line="276" w:lineRule="auto"/>
        <w:contextualSpacing/>
        <w:rPr>
          <w:rFonts w:eastAsia="Calibri" w:cs="Times New Roman"/>
        </w:rPr>
      </w:pPr>
    </w:p>
    <w:p w:rsidR="00077D4F" w:rsidRPr="00077D4F" w:rsidRDefault="00077D4F" w:rsidP="00077D4F">
      <w:pPr>
        <w:spacing w:after="0" w:line="240" w:lineRule="auto"/>
        <w:jc w:val="center"/>
        <w:rPr>
          <w:rFonts w:ascii="Calibri" w:eastAsia="Calibri" w:hAnsi="Calibri" w:cs="Times New Roman"/>
          <w:b/>
          <w:sz w:val="28"/>
          <w:szCs w:val="32"/>
        </w:rPr>
      </w:pPr>
      <w:bookmarkStart w:id="63" w:name="_MON_1525104785"/>
      <w:bookmarkStart w:id="64" w:name="_MON_1528708479"/>
      <w:bookmarkEnd w:id="63"/>
      <w:bookmarkEnd w:id="64"/>
      <w:r w:rsidRPr="00077D4F">
        <w:rPr>
          <w:rFonts w:ascii="Calibri" w:eastAsia="Calibri" w:hAnsi="Calibri" w:cs="Times New Roman"/>
          <w:b/>
          <w:sz w:val="28"/>
          <w:szCs w:val="32"/>
        </w:rPr>
        <w:t>Główny Informatyk Kraju (GIK)</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Segoe UI" w:eastAsia="Times New Roman" w:hAnsi="Segoe UI" w:cs="Segoe UI"/>
          <w:noProof/>
          <w:color w:val="212121"/>
          <w:sz w:val="21"/>
          <w:szCs w:val="23"/>
          <w:shd w:val="clear" w:color="auto" w:fill="FFFFFF"/>
        </w:rPr>
      </w:pPr>
      <w:r w:rsidRPr="00077D4F">
        <w:rPr>
          <w:rFonts w:ascii="Calibri" w:eastAsia="Calibri" w:hAnsi="Calibri" w:cs="Times New Roman"/>
          <w:szCs w:val="24"/>
        </w:rPr>
        <w:t xml:space="preserve">Niniejszy dokument przedstawia koncepcję GIK w wersji 1.0, tj.  w pierwszej fazie dotyczącego projektów teleinformatycznych realizowanych w ramach Programu Operacyjnego Polska Cyfrowa na lat 2007-2013. Dokument przedstawia mechanizm GIK oraz instytucje, ich role </w:t>
      </w:r>
      <w:r w:rsidRPr="00077D4F">
        <w:rPr>
          <w:rFonts w:ascii="Calibri" w:eastAsia="Calibri" w:hAnsi="Calibri" w:cs="Times New Roman"/>
          <w:szCs w:val="24"/>
        </w:rPr>
        <w:br/>
        <w:t xml:space="preserve">i powiązania wymagane do realizacji założeń koncepcji wraz z krótkim opisem wszystkich artefaktów przedstawionego poniżej schematu. </w:t>
      </w:r>
    </w:p>
    <w:p w:rsidR="00077D4F" w:rsidRPr="00077D4F" w:rsidRDefault="00077D4F" w:rsidP="00077D4F">
      <w:pPr>
        <w:spacing w:after="0" w:line="240" w:lineRule="auto"/>
        <w:jc w:val="both"/>
        <w:rPr>
          <w:rFonts w:ascii="Calibri" w:eastAsia="Calibri" w:hAnsi="Calibri" w:cs="Times New Roman"/>
          <w:szCs w:val="24"/>
        </w:rPr>
      </w:pPr>
    </w:p>
    <w:sdt>
      <w:sdtPr>
        <w:rPr>
          <w:rFonts w:ascii="Calibri" w:eastAsia="Calibri" w:hAnsi="Calibri" w:cs="Times New Roman"/>
          <w:szCs w:val="24"/>
        </w:rPr>
        <w:id w:val="187803341"/>
        <w:docPartObj>
          <w:docPartGallery w:val="Table of Contents"/>
          <w:docPartUnique/>
        </w:docPartObj>
      </w:sdtPr>
      <w:sdtContent>
        <w:p w:rsidR="00077D4F" w:rsidRPr="00077D4F" w:rsidRDefault="00077D4F" w:rsidP="00077D4F">
          <w:pPr>
            <w:keepNext/>
            <w:keepLines/>
            <w:spacing w:before="480" w:after="0" w:line="276" w:lineRule="auto"/>
            <w:rPr>
              <w:rFonts w:ascii="Calibri Light" w:eastAsia="Times New Roman" w:hAnsi="Calibri Light" w:cs="Times New Roman"/>
              <w:b/>
              <w:bCs/>
              <w:color w:val="2E74B5"/>
              <w:sz w:val="24"/>
              <w:szCs w:val="28"/>
            </w:rPr>
          </w:pPr>
          <w:r w:rsidRPr="00077D4F">
            <w:rPr>
              <w:rFonts w:ascii="Calibri Light" w:eastAsia="Times New Roman" w:hAnsi="Calibri Light" w:cs="Times New Roman"/>
              <w:b/>
              <w:bCs/>
              <w:color w:val="2E74B5"/>
              <w:sz w:val="24"/>
              <w:szCs w:val="28"/>
            </w:rPr>
            <w:t>Spis treści</w:t>
          </w:r>
        </w:p>
        <w:p w:rsidR="00077D4F" w:rsidRPr="00077D4F" w:rsidRDefault="00077D4F" w:rsidP="00077D4F">
          <w:pPr>
            <w:tabs>
              <w:tab w:val="right" w:leader="dot" w:pos="9061"/>
            </w:tabs>
            <w:spacing w:before="120" w:after="0" w:line="240" w:lineRule="auto"/>
            <w:rPr>
              <w:rFonts w:ascii="Calibri" w:eastAsia="Times New Roman" w:hAnsi="Calibri" w:cs="Times New Roman"/>
              <w:noProof/>
              <w:lang w:eastAsia="pl-PL"/>
            </w:rPr>
          </w:pPr>
          <w:r w:rsidRPr="00077D4F">
            <w:rPr>
              <w:rFonts w:ascii="Calibri" w:eastAsia="Calibri" w:hAnsi="Calibri" w:cs="Times New Roman"/>
              <w:sz w:val="21"/>
            </w:rPr>
            <w:fldChar w:fldCharType="begin"/>
          </w:r>
          <w:r w:rsidRPr="00077D4F">
            <w:rPr>
              <w:rFonts w:ascii="Calibri" w:eastAsia="Calibri" w:hAnsi="Calibri" w:cs="Times New Roman"/>
              <w:b/>
              <w:bCs/>
              <w:szCs w:val="24"/>
            </w:rPr>
            <w:instrText xml:space="preserve"> TOC \o "1-3" \h \z \u </w:instrText>
          </w:r>
          <w:r w:rsidRPr="00077D4F">
            <w:rPr>
              <w:rFonts w:ascii="Calibri" w:eastAsia="Calibri" w:hAnsi="Calibri" w:cs="Times New Roman"/>
              <w:sz w:val="21"/>
            </w:rPr>
            <w:fldChar w:fldCharType="separate"/>
          </w:r>
          <w:hyperlink w:anchor="_Toc455137913" w:history="1">
            <w:r w:rsidRPr="00077D4F">
              <w:rPr>
                <w:rFonts w:ascii="Calibri" w:eastAsia="Calibri" w:hAnsi="Calibri" w:cs="Times New Roman"/>
                <w:b/>
                <w:bCs/>
                <w:noProof/>
                <w:color w:val="0563C1"/>
                <w:sz w:val="24"/>
                <w:szCs w:val="24"/>
                <w:u w:val="single"/>
              </w:rPr>
              <w:t>Mapa mechanizmu Głównego Informatyka Kraju w ramach koordynacji projektów POPC</w:t>
            </w:r>
            <w:r w:rsidRPr="00077D4F">
              <w:rPr>
                <w:rFonts w:ascii="Calibri" w:eastAsia="Calibri" w:hAnsi="Calibri" w:cs="Times New Roman"/>
                <w:b/>
                <w:bCs/>
                <w:noProof/>
                <w:webHidden/>
                <w:sz w:val="24"/>
                <w:szCs w:val="24"/>
              </w:rPr>
              <w:tab/>
            </w:r>
            <w:r w:rsidRPr="00077D4F">
              <w:rPr>
                <w:rFonts w:ascii="Calibri" w:eastAsia="Calibri" w:hAnsi="Calibri" w:cs="Times New Roman"/>
                <w:b/>
                <w:bCs/>
                <w:noProof/>
                <w:webHidden/>
                <w:sz w:val="24"/>
                <w:szCs w:val="24"/>
              </w:rPr>
              <w:fldChar w:fldCharType="begin"/>
            </w:r>
            <w:r w:rsidRPr="00077D4F">
              <w:rPr>
                <w:rFonts w:ascii="Calibri" w:eastAsia="Calibri" w:hAnsi="Calibri" w:cs="Times New Roman"/>
                <w:b/>
                <w:bCs/>
                <w:noProof/>
                <w:webHidden/>
                <w:sz w:val="24"/>
                <w:szCs w:val="24"/>
              </w:rPr>
              <w:instrText xml:space="preserve"> PAGEREF _Toc455137913 \h </w:instrText>
            </w:r>
            <w:r w:rsidRPr="00077D4F">
              <w:rPr>
                <w:rFonts w:ascii="Calibri" w:eastAsia="Calibri" w:hAnsi="Calibri" w:cs="Times New Roman"/>
                <w:b/>
                <w:bCs/>
                <w:noProof/>
                <w:webHidden/>
                <w:sz w:val="24"/>
                <w:szCs w:val="24"/>
              </w:rPr>
            </w:r>
            <w:r w:rsidRPr="00077D4F">
              <w:rPr>
                <w:rFonts w:ascii="Calibri" w:eastAsia="Calibri" w:hAnsi="Calibri" w:cs="Times New Roman"/>
                <w:b/>
                <w:bCs/>
                <w:noProof/>
                <w:webHidden/>
                <w:sz w:val="24"/>
                <w:szCs w:val="24"/>
              </w:rPr>
              <w:fldChar w:fldCharType="separate"/>
            </w:r>
            <w:r w:rsidR="00D8096A">
              <w:rPr>
                <w:rFonts w:ascii="Calibri" w:eastAsia="Calibri" w:hAnsi="Calibri" w:cs="Times New Roman"/>
                <w:b/>
                <w:bCs/>
                <w:noProof/>
                <w:webHidden/>
                <w:sz w:val="24"/>
                <w:szCs w:val="24"/>
              </w:rPr>
              <w:t>88</w:t>
            </w:r>
            <w:r w:rsidRPr="00077D4F">
              <w:rPr>
                <w:rFonts w:ascii="Calibri" w:eastAsia="Calibri" w:hAnsi="Calibri" w:cs="Times New Roman"/>
                <w:b/>
                <w:bCs/>
                <w:noProof/>
                <w:webHidden/>
                <w:sz w:val="24"/>
                <w:szCs w:val="24"/>
              </w:rPr>
              <w:fldChar w:fldCharType="end"/>
            </w:r>
          </w:hyperlink>
        </w:p>
        <w:p w:rsidR="00077D4F" w:rsidRPr="00077D4F" w:rsidRDefault="00077D4F" w:rsidP="00077D4F">
          <w:pPr>
            <w:tabs>
              <w:tab w:val="right" w:leader="dot" w:pos="9061"/>
            </w:tabs>
            <w:spacing w:before="120" w:after="0" w:line="240" w:lineRule="auto"/>
            <w:rPr>
              <w:rFonts w:ascii="Calibri" w:eastAsia="Times New Roman" w:hAnsi="Calibri" w:cs="Times New Roman"/>
              <w:noProof/>
              <w:lang w:eastAsia="pl-PL"/>
            </w:rPr>
          </w:pPr>
          <w:hyperlink w:anchor="_Toc455137914" w:history="1">
            <w:r w:rsidRPr="00077D4F">
              <w:rPr>
                <w:rFonts w:ascii="Calibri" w:eastAsia="Calibri" w:hAnsi="Calibri" w:cs="Times New Roman"/>
                <w:b/>
                <w:bCs/>
                <w:noProof/>
                <w:color w:val="0563C1"/>
                <w:sz w:val="24"/>
                <w:szCs w:val="24"/>
                <w:u w:val="single"/>
              </w:rPr>
              <w:t>Opis mechanizmu Głównego Informatyka Kraju</w:t>
            </w:r>
            <w:r w:rsidRPr="00077D4F">
              <w:rPr>
                <w:rFonts w:ascii="Calibri" w:eastAsia="Calibri" w:hAnsi="Calibri" w:cs="Times New Roman"/>
                <w:b/>
                <w:bCs/>
                <w:noProof/>
                <w:webHidden/>
                <w:sz w:val="24"/>
                <w:szCs w:val="24"/>
              </w:rPr>
              <w:tab/>
            </w:r>
            <w:r w:rsidRPr="00077D4F">
              <w:rPr>
                <w:rFonts w:ascii="Calibri" w:eastAsia="Calibri" w:hAnsi="Calibri" w:cs="Times New Roman"/>
                <w:b/>
                <w:bCs/>
                <w:noProof/>
                <w:webHidden/>
                <w:sz w:val="24"/>
                <w:szCs w:val="24"/>
              </w:rPr>
              <w:fldChar w:fldCharType="begin"/>
            </w:r>
            <w:r w:rsidRPr="00077D4F">
              <w:rPr>
                <w:rFonts w:ascii="Calibri" w:eastAsia="Calibri" w:hAnsi="Calibri" w:cs="Times New Roman"/>
                <w:b/>
                <w:bCs/>
                <w:noProof/>
                <w:webHidden/>
                <w:sz w:val="24"/>
                <w:szCs w:val="24"/>
              </w:rPr>
              <w:instrText xml:space="preserve"> PAGEREF _Toc455137914 \h </w:instrText>
            </w:r>
            <w:r w:rsidRPr="00077D4F">
              <w:rPr>
                <w:rFonts w:ascii="Calibri" w:eastAsia="Calibri" w:hAnsi="Calibri" w:cs="Times New Roman"/>
                <w:b/>
                <w:bCs/>
                <w:noProof/>
                <w:webHidden/>
                <w:sz w:val="24"/>
                <w:szCs w:val="24"/>
              </w:rPr>
            </w:r>
            <w:r w:rsidRPr="00077D4F">
              <w:rPr>
                <w:rFonts w:ascii="Calibri" w:eastAsia="Calibri" w:hAnsi="Calibri" w:cs="Times New Roman"/>
                <w:b/>
                <w:bCs/>
                <w:noProof/>
                <w:webHidden/>
                <w:sz w:val="24"/>
                <w:szCs w:val="24"/>
              </w:rPr>
              <w:fldChar w:fldCharType="separate"/>
            </w:r>
            <w:r w:rsidR="00D8096A">
              <w:rPr>
                <w:rFonts w:ascii="Calibri" w:eastAsia="Calibri" w:hAnsi="Calibri" w:cs="Times New Roman"/>
                <w:b/>
                <w:bCs/>
                <w:noProof/>
                <w:webHidden/>
                <w:sz w:val="24"/>
                <w:szCs w:val="24"/>
              </w:rPr>
              <w:t>90</w:t>
            </w:r>
            <w:r w:rsidRPr="00077D4F">
              <w:rPr>
                <w:rFonts w:ascii="Calibri" w:eastAsia="Calibri" w:hAnsi="Calibri" w:cs="Times New Roman"/>
                <w:b/>
                <w:bCs/>
                <w:noProof/>
                <w:webHidden/>
                <w:sz w:val="24"/>
                <w:szCs w:val="24"/>
              </w:rPr>
              <w:fldChar w:fldCharType="end"/>
            </w:r>
          </w:hyperlink>
        </w:p>
        <w:p w:rsidR="00077D4F" w:rsidRPr="00077D4F" w:rsidRDefault="00077D4F" w:rsidP="00077D4F">
          <w:pPr>
            <w:tabs>
              <w:tab w:val="right" w:leader="dot" w:pos="9061"/>
            </w:tabs>
            <w:spacing w:before="120" w:after="0" w:line="240" w:lineRule="auto"/>
            <w:rPr>
              <w:rFonts w:ascii="Calibri" w:eastAsia="Times New Roman" w:hAnsi="Calibri" w:cs="Times New Roman"/>
              <w:noProof/>
              <w:lang w:eastAsia="pl-PL"/>
            </w:rPr>
          </w:pPr>
          <w:hyperlink w:anchor="_Toc455137915" w:history="1">
            <w:r w:rsidRPr="00077D4F">
              <w:rPr>
                <w:rFonts w:ascii="Calibri" w:eastAsia="Calibri" w:hAnsi="Calibri" w:cs="Times New Roman"/>
                <w:b/>
                <w:bCs/>
                <w:noProof/>
                <w:color w:val="0563C1"/>
                <w:sz w:val="24"/>
                <w:szCs w:val="24"/>
                <w:u w:val="single"/>
              </w:rPr>
              <w:t>Opis narzędzi przy procesach mechanizmu Głównego Informatyka Kraju</w:t>
            </w:r>
            <w:r w:rsidRPr="00077D4F">
              <w:rPr>
                <w:rFonts w:ascii="Calibri" w:eastAsia="Calibri" w:hAnsi="Calibri" w:cs="Times New Roman"/>
                <w:b/>
                <w:bCs/>
                <w:noProof/>
                <w:webHidden/>
                <w:sz w:val="24"/>
                <w:szCs w:val="24"/>
              </w:rPr>
              <w:tab/>
            </w:r>
            <w:r w:rsidRPr="00077D4F">
              <w:rPr>
                <w:rFonts w:ascii="Calibri" w:eastAsia="Calibri" w:hAnsi="Calibri" w:cs="Times New Roman"/>
                <w:b/>
                <w:bCs/>
                <w:noProof/>
                <w:webHidden/>
                <w:sz w:val="24"/>
                <w:szCs w:val="24"/>
              </w:rPr>
              <w:fldChar w:fldCharType="begin"/>
            </w:r>
            <w:r w:rsidRPr="00077D4F">
              <w:rPr>
                <w:rFonts w:ascii="Calibri" w:eastAsia="Calibri" w:hAnsi="Calibri" w:cs="Times New Roman"/>
                <w:b/>
                <w:bCs/>
                <w:noProof/>
                <w:webHidden/>
                <w:sz w:val="24"/>
                <w:szCs w:val="24"/>
              </w:rPr>
              <w:instrText xml:space="preserve"> PAGEREF _Toc455137915 \h </w:instrText>
            </w:r>
            <w:r w:rsidRPr="00077D4F">
              <w:rPr>
                <w:rFonts w:ascii="Calibri" w:eastAsia="Calibri" w:hAnsi="Calibri" w:cs="Times New Roman"/>
                <w:b/>
                <w:bCs/>
                <w:noProof/>
                <w:webHidden/>
                <w:sz w:val="24"/>
                <w:szCs w:val="24"/>
              </w:rPr>
            </w:r>
            <w:r w:rsidRPr="00077D4F">
              <w:rPr>
                <w:rFonts w:ascii="Calibri" w:eastAsia="Calibri" w:hAnsi="Calibri" w:cs="Times New Roman"/>
                <w:b/>
                <w:bCs/>
                <w:noProof/>
                <w:webHidden/>
                <w:sz w:val="24"/>
                <w:szCs w:val="24"/>
              </w:rPr>
              <w:fldChar w:fldCharType="separate"/>
            </w:r>
            <w:r w:rsidR="00D8096A">
              <w:rPr>
                <w:rFonts w:ascii="Calibri" w:eastAsia="Calibri" w:hAnsi="Calibri" w:cs="Times New Roman"/>
                <w:b/>
                <w:bCs/>
                <w:noProof/>
                <w:webHidden/>
                <w:sz w:val="24"/>
                <w:szCs w:val="24"/>
              </w:rPr>
              <w:t>93</w:t>
            </w:r>
            <w:r w:rsidRPr="00077D4F">
              <w:rPr>
                <w:rFonts w:ascii="Calibri" w:eastAsia="Calibri" w:hAnsi="Calibri" w:cs="Times New Roman"/>
                <w:b/>
                <w:bCs/>
                <w:noProof/>
                <w:webHidden/>
                <w:sz w:val="24"/>
                <w:szCs w:val="24"/>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16" w:history="1">
            <w:r w:rsidRPr="00077D4F">
              <w:rPr>
                <w:rFonts w:ascii="Calibri" w:eastAsia="Calibri" w:hAnsi="Calibri" w:cs="Times New Roman"/>
                <w:b/>
                <w:bCs/>
                <w:noProof/>
                <w:color w:val="0563C1"/>
                <w:u w:val="single"/>
              </w:rPr>
              <w:t>A.</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Meta-reguły</w:t>
            </w:r>
            <w:bookmarkStart w:id="65" w:name="_GoBack"/>
            <w:bookmarkEnd w:id="65"/>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_Toc455137916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93</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17" w:history="1">
            <w:r w:rsidRPr="00077D4F">
              <w:rPr>
                <w:rFonts w:ascii="Calibri" w:eastAsia="Calibri" w:hAnsi="Calibri" w:cs="Times New Roman"/>
                <w:b/>
                <w:bCs/>
                <w:noProof/>
                <w:color w:val="0563C1"/>
                <w:u w:val="single"/>
              </w:rPr>
              <w:t>B.</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POPC</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_Toc455137917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96</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18" w:history="1">
            <w:r w:rsidRPr="00077D4F">
              <w:rPr>
                <w:rFonts w:ascii="Calibri" w:eastAsia="Calibri" w:hAnsi="Calibri" w:cs="Times New Roman"/>
                <w:b/>
                <w:bCs/>
                <w:noProof/>
                <w:color w:val="0563C1"/>
                <w:u w:val="single"/>
              </w:rPr>
              <w:t>C.</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BASIA</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_Toc455137918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97</w:t>
            </w:r>
            <w:r w:rsidRPr="00077D4F">
              <w:rPr>
                <w:rFonts w:ascii="Calibri" w:eastAsia="Calibri" w:hAnsi="Calibri" w:cs="Times New Roman"/>
                <w:b/>
                <w:bCs/>
                <w:noProof/>
                <w:webHidden/>
              </w:rPr>
              <w:fldChar w:fldCharType="end"/>
            </w:r>
          </w:hyperlink>
        </w:p>
        <w:p w:rsidR="00077D4F" w:rsidRPr="00077D4F" w:rsidRDefault="00077D4F" w:rsidP="00077D4F">
          <w:pPr>
            <w:tabs>
              <w:tab w:val="right" w:leader="dot" w:pos="9061"/>
            </w:tabs>
            <w:spacing w:before="120" w:after="0" w:line="240" w:lineRule="auto"/>
            <w:rPr>
              <w:rFonts w:ascii="Calibri" w:eastAsia="Times New Roman" w:hAnsi="Calibri" w:cs="Times New Roman"/>
              <w:noProof/>
              <w:lang w:eastAsia="pl-PL"/>
            </w:rPr>
          </w:pPr>
          <w:hyperlink w:anchor="_Toc455137919" w:history="1">
            <w:r w:rsidRPr="00077D4F">
              <w:rPr>
                <w:rFonts w:ascii="Calibri" w:eastAsia="Calibri" w:hAnsi="Calibri" w:cs="Times New Roman"/>
                <w:b/>
                <w:bCs/>
                <w:noProof/>
                <w:color w:val="0563C1"/>
                <w:sz w:val="24"/>
                <w:szCs w:val="24"/>
                <w:u w:val="single"/>
              </w:rPr>
              <w:t>Opis funkcji przy procesach mechanizmu Głównego Informatyka Kraju</w:t>
            </w:r>
            <w:r w:rsidRPr="00077D4F">
              <w:rPr>
                <w:rFonts w:ascii="Calibri" w:eastAsia="Calibri" w:hAnsi="Calibri" w:cs="Times New Roman"/>
                <w:b/>
                <w:bCs/>
                <w:noProof/>
                <w:webHidden/>
                <w:sz w:val="24"/>
                <w:szCs w:val="24"/>
              </w:rPr>
              <w:tab/>
            </w:r>
            <w:r w:rsidRPr="00077D4F">
              <w:rPr>
                <w:rFonts w:ascii="Calibri" w:eastAsia="Calibri" w:hAnsi="Calibri" w:cs="Times New Roman"/>
                <w:b/>
                <w:bCs/>
                <w:noProof/>
                <w:webHidden/>
                <w:sz w:val="24"/>
                <w:szCs w:val="24"/>
              </w:rPr>
              <w:fldChar w:fldCharType="begin"/>
            </w:r>
            <w:r w:rsidRPr="00077D4F">
              <w:rPr>
                <w:rFonts w:ascii="Calibri" w:eastAsia="Calibri" w:hAnsi="Calibri" w:cs="Times New Roman"/>
                <w:b/>
                <w:bCs/>
                <w:noProof/>
                <w:webHidden/>
                <w:sz w:val="24"/>
                <w:szCs w:val="24"/>
              </w:rPr>
              <w:instrText xml:space="preserve"> PAGEREF _Toc455137919 \h </w:instrText>
            </w:r>
            <w:r w:rsidRPr="00077D4F">
              <w:rPr>
                <w:rFonts w:ascii="Calibri" w:eastAsia="Calibri" w:hAnsi="Calibri" w:cs="Times New Roman"/>
                <w:b/>
                <w:bCs/>
                <w:noProof/>
                <w:webHidden/>
                <w:sz w:val="24"/>
                <w:szCs w:val="24"/>
              </w:rPr>
            </w:r>
            <w:r w:rsidRPr="00077D4F">
              <w:rPr>
                <w:rFonts w:ascii="Calibri" w:eastAsia="Calibri" w:hAnsi="Calibri" w:cs="Times New Roman"/>
                <w:b/>
                <w:bCs/>
                <w:noProof/>
                <w:webHidden/>
                <w:sz w:val="24"/>
                <w:szCs w:val="24"/>
              </w:rPr>
              <w:fldChar w:fldCharType="separate"/>
            </w:r>
            <w:r w:rsidR="00D8096A">
              <w:rPr>
                <w:rFonts w:ascii="Calibri" w:eastAsia="Calibri" w:hAnsi="Calibri" w:cs="Times New Roman"/>
                <w:b/>
                <w:bCs/>
                <w:noProof/>
                <w:webHidden/>
                <w:sz w:val="24"/>
                <w:szCs w:val="24"/>
              </w:rPr>
              <w:t>98</w:t>
            </w:r>
            <w:r w:rsidRPr="00077D4F">
              <w:rPr>
                <w:rFonts w:ascii="Calibri" w:eastAsia="Calibri" w:hAnsi="Calibri" w:cs="Times New Roman"/>
                <w:b/>
                <w:bCs/>
                <w:noProof/>
                <w:webHidden/>
                <w:sz w:val="24"/>
                <w:szCs w:val="24"/>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0" w:history="1">
            <w:r w:rsidRPr="00077D4F">
              <w:rPr>
                <w:rFonts w:ascii="Calibri" w:eastAsia="Calibri" w:hAnsi="Calibri" w:cs="Times New Roman"/>
                <w:b/>
                <w:bCs/>
                <w:noProof/>
                <w:color w:val="0563C1"/>
                <w:u w:val="single"/>
              </w:rPr>
              <w:t>1.</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Rada ekspertów</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_Toc455137920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98</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1" w:history="1">
            <w:r w:rsidRPr="00077D4F">
              <w:rPr>
                <w:rFonts w:ascii="Calibri" w:eastAsia="Calibri" w:hAnsi="Calibri" w:cs="Times New Roman"/>
                <w:b/>
                <w:bCs/>
                <w:noProof/>
                <w:color w:val="0563C1"/>
                <w:u w:val="single"/>
              </w:rPr>
              <w:t>2.</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KRMC</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_Toc455137921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99</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2" w:history="1">
            <w:r w:rsidRPr="00077D4F">
              <w:rPr>
                <w:rFonts w:ascii="Calibri" w:eastAsia="Calibri" w:hAnsi="Calibri" w:cs="Times New Roman"/>
                <w:b/>
                <w:bCs/>
                <w:noProof/>
                <w:color w:val="0563C1"/>
                <w:u w:val="single"/>
              </w:rPr>
              <w:t>3.</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Minister Cyfryzacji</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_Toc455137922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100</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3" w:history="1">
            <w:r w:rsidRPr="00077D4F">
              <w:rPr>
                <w:rFonts w:ascii="Calibri" w:eastAsia="Calibri" w:hAnsi="Calibri" w:cs="Times New Roman"/>
                <w:b/>
                <w:bCs/>
                <w:noProof/>
                <w:color w:val="0563C1"/>
                <w:u w:val="single"/>
              </w:rPr>
              <w:t>4.</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CPPC przy nadzorze formalnym umów POPC</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_Toc455137923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102</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4" w:history="1">
            <w:r w:rsidRPr="00077D4F">
              <w:rPr>
                <w:rFonts w:ascii="Calibri" w:eastAsia="Calibri" w:hAnsi="Calibri" w:cs="Times New Roman"/>
                <w:b/>
                <w:bCs/>
                <w:noProof/>
                <w:color w:val="0563C1"/>
                <w:u w:val="single"/>
              </w:rPr>
              <w:t>5.</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Help Desk POPC</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_Toc455137924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103</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5" w:history="1">
            <w:r w:rsidRPr="00077D4F">
              <w:rPr>
                <w:rFonts w:ascii="Calibri" w:eastAsia="Calibri" w:hAnsi="Calibri" w:cs="Times New Roman"/>
                <w:b/>
                <w:bCs/>
                <w:noProof/>
                <w:color w:val="0563C1"/>
                <w:u w:val="single"/>
              </w:rPr>
              <w:t>6.</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COI</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_Toc455137925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105</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6" w:history="1">
            <w:r w:rsidRPr="00077D4F">
              <w:rPr>
                <w:rFonts w:ascii="Calibri" w:eastAsia="Calibri" w:hAnsi="Calibri" w:cs="Times New Roman"/>
                <w:b/>
                <w:bCs/>
                <w:noProof/>
                <w:color w:val="0563C1"/>
                <w:u w:val="single"/>
              </w:rPr>
              <w:t>7.</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COI w funkcji Centrum Kompetencyjnego Administracji (CKA)</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_Toc455137926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106</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7" w:history="1">
            <w:r w:rsidRPr="00077D4F">
              <w:rPr>
                <w:rFonts w:ascii="Calibri" w:eastAsia="Calibri" w:hAnsi="Calibri" w:cs="Times New Roman"/>
                <w:b/>
                <w:bCs/>
                <w:noProof/>
                <w:color w:val="0563C1"/>
                <w:u w:val="single"/>
              </w:rPr>
              <w:t>8.</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COI w funkcji Centrum Usług Informatycznych (CUI) – główny zamawiający</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_Toc455137927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109</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8" w:history="1">
            <w:r w:rsidRPr="00077D4F">
              <w:rPr>
                <w:rFonts w:ascii="Calibri" w:eastAsia="Calibri" w:hAnsi="Calibri" w:cs="Times New Roman"/>
                <w:b/>
                <w:bCs/>
                <w:noProof/>
                <w:color w:val="0563C1"/>
                <w:u w:val="single"/>
              </w:rPr>
              <w:t>9.</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COI w funkcji Centrum Utrzymania</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_Toc455137928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110</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29" w:history="1">
            <w:r w:rsidRPr="00077D4F">
              <w:rPr>
                <w:rFonts w:ascii="Calibri" w:eastAsia="Calibri" w:hAnsi="Calibri" w:cs="Times New Roman"/>
                <w:b/>
                <w:bCs/>
                <w:noProof/>
                <w:color w:val="0563C1"/>
                <w:u w:val="single"/>
              </w:rPr>
              <w:t>10.</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COI w funkcji Centrum Udostępniania Danych</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_Toc455137929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111</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30" w:history="1">
            <w:r w:rsidRPr="00077D4F">
              <w:rPr>
                <w:rFonts w:ascii="Calibri" w:eastAsia="Calibri" w:hAnsi="Calibri" w:cs="Times New Roman"/>
                <w:b/>
                <w:bCs/>
                <w:noProof/>
                <w:color w:val="0563C1"/>
                <w:u w:val="single"/>
              </w:rPr>
              <w:t>11.</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COI w funkcji Help-Desk</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_Toc455137930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112</w:t>
            </w:r>
            <w:r w:rsidRPr="00077D4F">
              <w:rPr>
                <w:rFonts w:ascii="Calibri" w:eastAsia="Calibri" w:hAnsi="Calibri" w:cs="Times New Roman"/>
                <w:b/>
                <w:bCs/>
                <w:noProof/>
                <w:webHidden/>
              </w:rPr>
              <w:fldChar w:fldCharType="end"/>
            </w:r>
          </w:hyperlink>
        </w:p>
        <w:p w:rsidR="00077D4F" w:rsidRPr="00077D4F" w:rsidRDefault="00077D4F" w:rsidP="00077D4F">
          <w:pPr>
            <w:tabs>
              <w:tab w:val="left" w:pos="720"/>
              <w:tab w:val="right" w:leader="dot" w:pos="9061"/>
            </w:tabs>
            <w:spacing w:after="0" w:line="240" w:lineRule="auto"/>
            <w:ind w:left="238"/>
            <w:rPr>
              <w:rFonts w:ascii="Calibri" w:eastAsia="Times New Roman" w:hAnsi="Calibri" w:cs="Times New Roman"/>
              <w:noProof/>
              <w:lang w:eastAsia="pl-PL"/>
            </w:rPr>
          </w:pPr>
          <w:hyperlink w:anchor="_Toc455137931" w:history="1">
            <w:r w:rsidRPr="00077D4F">
              <w:rPr>
                <w:rFonts w:ascii="Calibri" w:eastAsia="Calibri" w:hAnsi="Calibri" w:cs="Times New Roman"/>
                <w:b/>
                <w:bCs/>
                <w:noProof/>
                <w:color w:val="0563C1"/>
                <w:u w:val="single"/>
              </w:rPr>
              <w:t>12.</w:t>
            </w:r>
            <w:r w:rsidRPr="00077D4F">
              <w:rPr>
                <w:rFonts w:ascii="Calibri" w:eastAsia="Times New Roman" w:hAnsi="Calibri" w:cs="Times New Roman"/>
                <w:noProof/>
                <w:lang w:eastAsia="pl-PL"/>
              </w:rPr>
              <w:tab/>
            </w:r>
            <w:r w:rsidRPr="00077D4F">
              <w:rPr>
                <w:rFonts w:ascii="Calibri" w:eastAsia="Calibri" w:hAnsi="Calibri" w:cs="Times New Roman"/>
                <w:b/>
                <w:bCs/>
                <w:noProof/>
                <w:color w:val="0563C1"/>
                <w:u w:val="single"/>
              </w:rPr>
              <w:t>Jednostka administracji zgłaszająca projekt</w:t>
            </w:r>
            <w:r w:rsidRPr="00077D4F">
              <w:rPr>
                <w:rFonts w:ascii="Calibri" w:eastAsia="Calibri" w:hAnsi="Calibri" w:cs="Times New Roman"/>
                <w:b/>
                <w:bCs/>
                <w:noProof/>
                <w:webHidden/>
              </w:rPr>
              <w:tab/>
            </w:r>
            <w:r w:rsidRPr="00077D4F">
              <w:rPr>
                <w:rFonts w:ascii="Calibri" w:eastAsia="Calibri" w:hAnsi="Calibri" w:cs="Times New Roman"/>
                <w:b/>
                <w:bCs/>
                <w:noProof/>
                <w:webHidden/>
              </w:rPr>
              <w:fldChar w:fldCharType="begin"/>
            </w:r>
            <w:r w:rsidRPr="00077D4F">
              <w:rPr>
                <w:rFonts w:ascii="Calibri" w:eastAsia="Calibri" w:hAnsi="Calibri" w:cs="Times New Roman"/>
                <w:b/>
                <w:bCs/>
                <w:noProof/>
                <w:webHidden/>
              </w:rPr>
              <w:instrText xml:space="preserve"> PAGEREF _Toc455137931 \h </w:instrText>
            </w:r>
            <w:r w:rsidRPr="00077D4F">
              <w:rPr>
                <w:rFonts w:ascii="Calibri" w:eastAsia="Calibri" w:hAnsi="Calibri" w:cs="Times New Roman"/>
                <w:b/>
                <w:bCs/>
                <w:noProof/>
                <w:webHidden/>
              </w:rPr>
            </w:r>
            <w:r w:rsidRPr="00077D4F">
              <w:rPr>
                <w:rFonts w:ascii="Calibri" w:eastAsia="Calibri" w:hAnsi="Calibri" w:cs="Times New Roman"/>
                <w:b/>
                <w:bCs/>
                <w:noProof/>
                <w:webHidden/>
              </w:rPr>
              <w:fldChar w:fldCharType="separate"/>
            </w:r>
            <w:r w:rsidR="00D8096A">
              <w:rPr>
                <w:rFonts w:ascii="Calibri" w:eastAsia="Calibri" w:hAnsi="Calibri" w:cs="Times New Roman"/>
                <w:b/>
                <w:bCs/>
                <w:noProof/>
                <w:webHidden/>
              </w:rPr>
              <w:t>113</w:t>
            </w:r>
            <w:r w:rsidRPr="00077D4F">
              <w:rPr>
                <w:rFonts w:ascii="Calibri" w:eastAsia="Calibri" w:hAnsi="Calibri" w:cs="Times New Roman"/>
                <w:b/>
                <w:bCs/>
                <w:noProof/>
                <w:webHidden/>
              </w:rPr>
              <w:fldChar w:fldCharType="end"/>
            </w:r>
          </w:hyperlink>
        </w:p>
        <w:p w:rsid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b/>
              <w:bCs/>
              <w:szCs w:val="24"/>
            </w:rPr>
            <w:fldChar w:fldCharType="end"/>
          </w:r>
        </w:p>
      </w:sdtContent>
    </w:sdt>
    <w:p w:rsidR="00077D4F" w:rsidRPr="00077D4F" w:rsidRDefault="00077D4F" w:rsidP="00077D4F">
      <w:pPr>
        <w:rPr>
          <w:rFonts w:ascii="Calibri" w:eastAsia="Calibri" w:hAnsi="Calibri" w:cs="Times New Roman"/>
          <w:szCs w:val="24"/>
        </w:rPr>
      </w:pPr>
    </w:p>
    <w:p w:rsidR="00077D4F" w:rsidRPr="00077D4F" w:rsidRDefault="00077D4F" w:rsidP="00077D4F">
      <w:pPr>
        <w:rPr>
          <w:rFonts w:ascii="Calibri" w:eastAsia="Calibri" w:hAnsi="Calibri" w:cs="Times New Roman"/>
          <w:szCs w:val="24"/>
        </w:rPr>
      </w:pPr>
    </w:p>
    <w:p w:rsidR="00077D4F" w:rsidRPr="00077D4F" w:rsidRDefault="00077D4F" w:rsidP="00077D4F">
      <w:pPr>
        <w:rPr>
          <w:rFonts w:ascii="Calibri" w:eastAsia="Calibri" w:hAnsi="Calibri" w:cs="Times New Roman"/>
          <w:szCs w:val="24"/>
        </w:rPr>
      </w:pPr>
    </w:p>
    <w:p w:rsidR="00077D4F" w:rsidRPr="00077D4F" w:rsidRDefault="00077D4F" w:rsidP="00077D4F">
      <w:pPr>
        <w:rPr>
          <w:rFonts w:ascii="Calibri" w:eastAsia="Calibri" w:hAnsi="Calibri" w:cs="Times New Roman"/>
          <w:szCs w:val="24"/>
        </w:rPr>
      </w:pPr>
    </w:p>
    <w:p w:rsidR="00077D4F" w:rsidRPr="00077D4F" w:rsidRDefault="00077D4F" w:rsidP="00077D4F">
      <w:pPr>
        <w:rPr>
          <w:rFonts w:ascii="Calibri" w:eastAsia="Calibri" w:hAnsi="Calibri" w:cs="Times New Roman"/>
          <w:szCs w:val="24"/>
        </w:rPr>
      </w:pPr>
    </w:p>
    <w:p w:rsidR="00077D4F" w:rsidRPr="00077D4F" w:rsidRDefault="00077D4F" w:rsidP="00077D4F">
      <w:pPr>
        <w:rPr>
          <w:rFonts w:ascii="Calibri" w:eastAsia="Calibri" w:hAnsi="Calibri" w:cs="Times New Roman"/>
          <w:szCs w:val="24"/>
        </w:rPr>
      </w:pPr>
    </w:p>
    <w:p w:rsidR="00077D4F" w:rsidRDefault="00077D4F" w:rsidP="00077D4F">
      <w:pPr>
        <w:rPr>
          <w:rFonts w:ascii="Calibri" w:eastAsia="Calibri" w:hAnsi="Calibri" w:cs="Times New Roman"/>
          <w:szCs w:val="24"/>
        </w:rPr>
      </w:pPr>
    </w:p>
    <w:p w:rsidR="00077D4F" w:rsidRDefault="00077D4F" w:rsidP="00077D4F">
      <w:pPr>
        <w:jc w:val="right"/>
        <w:rPr>
          <w:rFonts w:ascii="Calibri" w:eastAsia="Calibri" w:hAnsi="Calibri" w:cs="Times New Roman"/>
          <w:szCs w:val="24"/>
        </w:rPr>
      </w:pPr>
    </w:p>
    <w:p w:rsidR="00077D4F" w:rsidRDefault="00077D4F" w:rsidP="00077D4F">
      <w:pPr>
        <w:rPr>
          <w:rFonts w:ascii="Calibri" w:eastAsia="Calibri" w:hAnsi="Calibri" w:cs="Times New Roman"/>
          <w:szCs w:val="24"/>
        </w:rPr>
      </w:pPr>
    </w:p>
    <w:p w:rsidR="00077D4F" w:rsidRPr="00077D4F" w:rsidRDefault="00077D4F" w:rsidP="00077D4F">
      <w:pPr>
        <w:rPr>
          <w:rFonts w:ascii="Calibri" w:eastAsia="Calibri" w:hAnsi="Calibri" w:cs="Times New Roman"/>
          <w:szCs w:val="24"/>
        </w:rPr>
        <w:sectPr w:rsidR="00077D4F" w:rsidRPr="00077D4F" w:rsidSect="00594439">
          <w:footerReference w:type="even" r:id="rId31"/>
          <w:footerReference w:type="default" r:id="rId32"/>
          <w:pgSz w:w="11905" w:h="16837"/>
          <w:pgMar w:top="1417" w:right="1417" w:bottom="1417" w:left="1417" w:header="708" w:footer="708" w:gutter="0"/>
          <w:cols w:space="708"/>
          <w:docGrid w:linePitch="360"/>
        </w:sectPr>
      </w:pPr>
    </w:p>
    <w:p w:rsidR="00077D4F" w:rsidRPr="00077D4F" w:rsidRDefault="00077D4F" w:rsidP="00077D4F">
      <w:pPr>
        <w:spacing w:after="0" w:line="240" w:lineRule="auto"/>
        <w:jc w:val="center"/>
        <w:rPr>
          <w:rFonts w:ascii="Calibri Light" w:eastAsia="Times New Roman" w:hAnsi="Calibri Light" w:cs="Times New Roman"/>
          <w:color w:val="000000"/>
          <w:sz w:val="24"/>
          <w:szCs w:val="32"/>
        </w:rPr>
      </w:pPr>
      <w:bookmarkStart w:id="66" w:name="_Toc455137913"/>
      <w:r w:rsidRPr="00077D4F">
        <w:rPr>
          <w:rFonts w:ascii="Calibri Light" w:eastAsia="Times New Roman" w:hAnsi="Calibri Light" w:cs="Times New Roman"/>
          <w:color w:val="000000"/>
          <w:sz w:val="24"/>
          <w:szCs w:val="32"/>
        </w:rPr>
        <w:lastRenderedPageBreak/>
        <w:t>Mapa mechanizmu Głównego Informatyka Kraju w ramach koordynacji projektów POPC</w:t>
      </w:r>
      <w:bookmarkEnd w:id="66"/>
    </w:p>
    <w:p w:rsidR="00077D4F" w:rsidRPr="00077D4F" w:rsidRDefault="00077D4F" w:rsidP="00077D4F">
      <w:pPr>
        <w:spacing w:after="0" w:line="240" w:lineRule="auto"/>
        <w:jc w:val="center"/>
        <w:rPr>
          <w:rFonts w:ascii="Calibri Light" w:eastAsia="Times New Roman" w:hAnsi="Calibri Light" w:cs="Times New Roman"/>
          <w:color w:val="000000"/>
          <w:sz w:val="24"/>
          <w:szCs w:val="32"/>
        </w:rPr>
      </w:pPr>
    </w:p>
    <w:p w:rsidR="00077D4F" w:rsidRPr="00077D4F" w:rsidRDefault="00077D4F" w:rsidP="00077D4F">
      <w:pPr>
        <w:spacing w:after="0" w:line="240" w:lineRule="auto"/>
        <w:jc w:val="center"/>
        <w:rPr>
          <w:rFonts w:ascii="Calibri" w:eastAsia="Calibri" w:hAnsi="Calibri" w:cs="Times New Roman"/>
          <w:sz w:val="24"/>
          <w:szCs w:val="24"/>
        </w:rPr>
      </w:pPr>
      <w:r w:rsidRPr="00077D4F">
        <w:rPr>
          <w:rFonts w:ascii="Calibri" w:eastAsia="Calibri" w:hAnsi="Calibri" w:cs="Times New Roman"/>
          <w:noProof/>
          <w:sz w:val="24"/>
          <w:szCs w:val="24"/>
          <w:lang w:eastAsia="pl-PL"/>
        </w:rPr>
        <w:lastRenderedPageBreak/>
        <w:drawing>
          <wp:inline distT="0" distB="0" distL="0" distR="0" wp14:anchorId="1F648B1C" wp14:editId="6F39683E">
            <wp:extent cx="5758180" cy="8428990"/>
            <wp:effectExtent l="0" t="0" r="7620" b="3810"/>
            <wp:docPr id="21" name="Picture 1" descr="GIK%20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K%20v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8180" cy="8428990"/>
                    </a:xfrm>
                    <a:prstGeom prst="rect">
                      <a:avLst/>
                    </a:prstGeom>
                    <a:noFill/>
                    <a:ln>
                      <a:noFill/>
                    </a:ln>
                  </pic:spPr>
                </pic:pic>
              </a:graphicData>
            </a:graphic>
          </wp:inline>
        </w:drawing>
      </w:r>
    </w:p>
    <w:p w:rsidR="00077D4F" w:rsidRPr="00077D4F" w:rsidRDefault="00077D4F" w:rsidP="00077D4F">
      <w:pPr>
        <w:spacing w:after="0" w:line="240" w:lineRule="auto"/>
        <w:jc w:val="both"/>
        <w:rPr>
          <w:rFonts w:ascii="Calibri" w:eastAsia="Calibri" w:hAnsi="Calibri" w:cs="Times New Roman"/>
          <w:b/>
          <w:szCs w:val="24"/>
        </w:rPr>
      </w:pPr>
    </w:p>
    <w:p w:rsidR="00077D4F" w:rsidRPr="00077D4F" w:rsidRDefault="00077D4F" w:rsidP="00077D4F">
      <w:pPr>
        <w:keepNext/>
        <w:keepLines/>
        <w:spacing w:before="240" w:after="0" w:line="240" w:lineRule="auto"/>
        <w:jc w:val="center"/>
        <w:outlineLvl w:val="0"/>
        <w:rPr>
          <w:rFonts w:ascii="Calibri Light" w:eastAsia="Times New Roman" w:hAnsi="Calibri Light" w:cs="Times New Roman"/>
          <w:color w:val="000000"/>
          <w:sz w:val="32"/>
          <w:szCs w:val="32"/>
        </w:rPr>
      </w:pPr>
      <w:bookmarkStart w:id="67" w:name="_Toc455137914"/>
      <w:r w:rsidRPr="00077D4F">
        <w:rPr>
          <w:rFonts w:ascii="Calibri Light" w:eastAsia="Times New Roman" w:hAnsi="Calibri Light" w:cs="Times New Roman"/>
          <w:color w:val="000000"/>
          <w:sz w:val="32"/>
          <w:szCs w:val="32"/>
        </w:rPr>
        <w:lastRenderedPageBreak/>
        <w:t>Opis mechanizmu Głównego Informatyka Kraju</w:t>
      </w:r>
      <w:bookmarkEnd w:id="67"/>
    </w:p>
    <w:p w:rsidR="00077D4F" w:rsidRPr="00077D4F" w:rsidRDefault="00077D4F" w:rsidP="00077D4F">
      <w:pPr>
        <w:spacing w:after="0" w:line="240" w:lineRule="auto"/>
        <w:jc w:val="both"/>
        <w:rPr>
          <w:rFonts w:ascii="Calibri" w:eastAsia="Calibri" w:hAnsi="Calibri" w:cs="Times New Roman"/>
          <w:b/>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b/>
          <w:szCs w:val="24"/>
        </w:rPr>
        <w:t>Cel:</w:t>
      </w:r>
      <w:r w:rsidRPr="00077D4F">
        <w:rPr>
          <w:rFonts w:ascii="Calibri" w:eastAsia="Calibri" w:hAnsi="Calibri" w:cs="Times New Roman"/>
          <w:szCs w:val="24"/>
        </w:rPr>
        <w:t xml:space="preserve"> Uporządkowanie procesów informatyzacji Państwa poprzez ich konsolidację, centralizację oraz stworzenie racjonalnych interakcji kluczowych uczestników tych procesów, reprezentujących stronę publiczną, a w rezultacie obniżenie kosztów wytwórczych i utrzymania systemów teleinformatycznych oraz ich integrację dla dobra obywateli oraz interesu Skarbu Państwa i sprawności funkcjonowania administracji publicznej.</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b/>
          <w:szCs w:val="24"/>
        </w:rPr>
        <w:t>Kontekst:</w:t>
      </w:r>
      <w:r w:rsidRPr="00077D4F">
        <w:rPr>
          <w:rFonts w:ascii="Calibri" w:eastAsia="Calibri" w:hAnsi="Calibri" w:cs="Times New Roman"/>
          <w:szCs w:val="24"/>
        </w:rPr>
        <w:t xml:space="preserve"> Implementacja projektów IT w administracji publicznej jest poza strategiczną kontrolą Państwa, a jednostki administracji narażają Państwo na wysokie koszty utrzymania systemów, które nie przynoszą zamierzonej wartości dla obywateli. Wynika to z braku funkcji organizacyjnej, która umożliwiłaby integrację systemów, właściwy proces ich zamawiania, wdrażania i rozwoju z założeniem maksymalizacji efektywności kosztowej i funkcjonalnej tych systemów.</w:t>
      </w:r>
    </w:p>
    <w:p w:rsidR="00077D4F" w:rsidRPr="00077D4F" w:rsidRDefault="00077D4F" w:rsidP="00077D4F">
      <w:pPr>
        <w:spacing w:after="0" w:line="240" w:lineRule="auto"/>
        <w:ind w:firstLine="720"/>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Główny Informatyk Kraju nie jest nowo tworzonym urzędem czy też organem, jest natomiast zestawem mechanizmów porządkującym proces informatyzacji Państwa, z nadrzędną rolą MC, opartych na przepisach prawa, z jasno określonymi rolami poszczególnych aktorów, bazując na pryncypialnych zasadach ponownego wykorzystania (</w:t>
      </w:r>
      <w:proofErr w:type="spellStart"/>
      <w:r w:rsidRPr="00077D4F">
        <w:rPr>
          <w:rFonts w:ascii="Calibri" w:eastAsia="Calibri" w:hAnsi="Calibri" w:cs="Times New Roman"/>
          <w:szCs w:val="24"/>
        </w:rPr>
        <w:t>reuse</w:t>
      </w:r>
      <w:proofErr w:type="spellEnd"/>
      <w:r w:rsidRPr="00077D4F">
        <w:rPr>
          <w:rFonts w:ascii="Calibri" w:eastAsia="Calibri" w:hAnsi="Calibri" w:cs="Times New Roman"/>
          <w:szCs w:val="24"/>
        </w:rPr>
        <w:t xml:space="preserve">), współdzielenia zasobów, integracji systemów, referencyjności oraz obniżania kosztów wytwarzania oraz utrzymania systemów IT. </w:t>
      </w:r>
      <w:r w:rsidRPr="00077D4F">
        <w:rPr>
          <w:rFonts w:ascii="Calibri" w:eastAsia="Calibri" w:hAnsi="Calibri" w:cs="Times New Roman"/>
          <w:szCs w:val="24"/>
        </w:rPr>
        <w:br/>
        <w:t xml:space="preserve">To remedium na zastany obraz po realizacji projektów informatycznych w poprzednim okresie programowania (w latach 2007-2013), w którym wydatkowane środki (łącznie w kwocie około 3,8 miliarda PLN) na informatyzację Państwa nie przyniosły spodziewanych rezultatów, a obywatelowi polskiemu poczucia, iż dzięki budowie rozwiązań e-administracji żyje mu się łatwiej, Państwo działa sprawniej, a administracja jest otwarta i przejrzysta.  </w:t>
      </w:r>
    </w:p>
    <w:p w:rsidR="00077D4F" w:rsidRPr="00077D4F" w:rsidRDefault="00077D4F" w:rsidP="00077D4F">
      <w:pPr>
        <w:spacing w:after="0" w:line="240" w:lineRule="auto"/>
        <w:ind w:firstLine="720"/>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GIK jest integralnym elementem Strategii Informatyzacji Państwa – Plan Działań  Ministra Cyfryzacji (SIP MC), dokumentu opisującym Architekturę Informacyjną Państwa (AIP), w którą muszą wpisać się wszystkie planowane projekty realizowane w ramach nowej perspektywy. SIP MC jest dokumentem wykonawczym do uaktualnionego PZIP. </w:t>
      </w:r>
    </w:p>
    <w:p w:rsidR="00077D4F" w:rsidRPr="00077D4F" w:rsidRDefault="00077D4F" w:rsidP="00077D4F">
      <w:pPr>
        <w:spacing w:after="0" w:line="240" w:lineRule="auto"/>
        <w:ind w:firstLine="720"/>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W Ministerstwie Cyfryzacji, Centralnym Ośrodku Informatyki (COI) oraz innych instytucjach podległych  MC będą umocowane główne mechanizmy wspomagające GIK, z kluczową rolą Centrum Kompetencji Administracji oraz innymi elementami opisanymi w dalszej części dokumentu. Brak kompetencji, standardów (np. umów, SIWZ, ochrony praw autorskich i interesu Skarbu Państwa) </w:t>
      </w:r>
      <w:r w:rsidRPr="00077D4F">
        <w:rPr>
          <w:rFonts w:ascii="Calibri" w:eastAsia="Calibri" w:hAnsi="Calibri" w:cs="Times New Roman"/>
          <w:szCs w:val="24"/>
        </w:rPr>
        <w:br/>
        <w:t xml:space="preserve">i wsparcia administracji w procesach projektowania, budowy, a następnie utrzymania systemów teleinformatycznych, to jedna głównych przyczyn niepowodzeń i słabości e-administracji. Dlatego też GIK oparty będzie na budowaniu wiedzy i kompetencji, współpracy i wsparciu przez odpowiednio przygotowane instytucje działające w ramach GIK ze szczególnym uwzględnieniem zasobów wiedzy </w:t>
      </w:r>
      <w:r w:rsidRPr="00077D4F">
        <w:rPr>
          <w:rFonts w:ascii="Calibri" w:eastAsia="Calibri" w:hAnsi="Calibri" w:cs="Times New Roman"/>
          <w:szCs w:val="24"/>
        </w:rPr>
        <w:br/>
        <w:t>i kompetencji istniejących po stronie Instytutów Ministerstwa Cyfryzacji.</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Mechanizm przedstawiony w tym dokumencie zakłada w pierwszej fazie zastosowanie go w zakresie uruchamiania nowych projektów IT w ramach konkursów działania 2.1 i 2.2 POPC.  Następnie, po ewaluacji, zostanie zastosowany do pozostałych projektów i systemów teleinformatycznych administracji. Druga, docelowa  wersja – GIK 2.0, będzie dotyczyła więc nie tylko projektów realizowanych w ramach POPC, ale wszystkich systemów teleinformatycznych administracji rządowej integrowanych i centralizowanych w ramach mechanizmów GIK. Na przykład – resort zgłasza do MC konieczność podtrzymania lub rozwoju danego systemu, rejestru  - w efekcie poddania tego zgłoszenia mechanizmowi GIK system dostanie dotacje na dalsze funkcjonowanie lub, co bardziej prawdopodobne, zostanie przejęty do centralnego zasobu systemów teleinformatycznych, </w:t>
      </w:r>
      <w:r w:rsidRPr="00077D4F">
        <w:rPr>
          <w:rFonts w:ascii="Calibri" w:eastAsia="Calibri" w:hAnsi="Calibri" w:cs="Times New Roman"/>
          <w:szCs w:val="24"/>
        </w:rPr>
        <w:lastRenderedPageBreak/>
        <w:t>utrzymywanego i rozwijanego przez COI (ew. hybryda). Zawsze w modelu, w którym opiekunem biznesowym systemu pozostaje urząd/resort merytoryczny, a COI/MC odpowiedzialny jest za utrzymanie i rozwój systemu w sensie technicznym.</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t>Mechanizm GIK w skrócie zakłada realizację następujących procesów:</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Definiowanie potrzeb w zakresie systemów IT przez administrację publiczną (beneficjentów) oraz opisywanie tych potrzeb w sposób umożliwiający ich biznesową i procesową weryfikację, wraz ze wstępnym oszacowaniem kosztów.</w:t>
      </w: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Wstępne zatwierdzanie tych projektów do realizacji w procesie oceny, czy planowane cele biznesowe są istotne dla Państwa, wpisują się w strategię, spełniają meta-reguły i warte szacowanych kosztów związanych z projektem – rola Rady Ekspertów oraz KRMC.</w:t>
      </w: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Kwalifikacja projektu oraz podpisanie umowy o dofinansowanie.</w:t>
      </w: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Zamówienie (przy współpracy z CKA):</w:t>
      </w:r>
    </w:p>
    <w:p w:rsidR="00077D4F" w:rsidRPr="00077D4F" w:rsidRDefault="00077D4F" w:rsidP="00077D4F">
      <w:pPr>
        <w:numPr>
          <w:ilvl w:val="0"/>
          <w:numId w:val="95"/>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tworzenie przez Beneficjenta Specyfikacji Istotnych Warunków Zamówienia opisujących szczegółowo elementy zamówienia,</w:t>
      </w:r>
    </w:p>
    <w:p w:rsidR="00077D4F" w:rsidRPr="00077D4F" w:rsidRDefault="00077D4F" w:rsidP="00077D4F">
      <w:pPr>
        <w:numPr>
          <w:ilvl w:val="0"/>
          <w:numId w:val="95"/>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„obrona” SIWZ, podczas której Beneficjent musi „przekonać” Centrum Kompetencyjne Administracji (CKA), że planowane i zatwierdzone przez KRMC cele biznesowe projektu będą zrealizowane w wyniku zamówień opisanych w SIWZ, oraz że wszystkie zamawiane elementy służą tym celom,</w:t>
      </w:r>
    </w:p>
    <w:p w:rsidR="00077D4F" w:rsidRPr="00077D4F" w:rsidRDefault="00077D4F" w:rsidP="00077D4F">
      <w:pPr>
        <w:numPr>
          <w:ilvl w:val="0"/>
          <w:numId w:val="95"/>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wycena kosztów realizacji projektu oraz długofalowych kosztów utrzymania wynikających z SIWZ i znajomości rynku – weryfikacja wstępnego oszacowania, dokonanego przez Beneficjenta w procesie a),</w:t>
      </w:r>
    </w:p>
    <w:p w:rsidR="00077D4F" w:rsidRPr="00077D4F" w:rsidRDefault="00077D4F" w:rsidP="00077D4F">
      <w:pPr>
        <w:numPr>
          <w:ilvl w:val="0"/>
          <w:numId w:val="95"/>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decyzja CPPC o dofinansowanie projektu w oparciu o rekomendację CKA,</w:t>
      </w:r>
    </w:p>
    <w:p w:rsidR="00077D4F" w:rsidRPr="00077D4F" w:rsidRDefault="00077D4F" w:rsidP="00077D4F">
      <w:pPr>
        <w:numPr>
          <w:ilvl w:val="0"/>
          <w:numId w:val="95"/>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zamówienie, obejmujące ogłoszenie przez Beneficjenta przetargu  i wyłonienie Dostawcy oraz podpisanie umowy, przy wsparciu merytorycznym i technicznym CKA (np. przy odpowiadaniu na pytania lub negocjowaniu technicznych aspektów umowy).</w:t>
      </w: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Proces realizacji umowy przez Beneficjenta, pod nadzorem MC (CPPC i CKA) z zachowaniem następujących zasad:</w:t>
      </w:r>
    </w:p>
    <w:p w:rsidR="00077D4F" w:rsidRPr="00077D4F" w:rsidRDefault="00077D4F" w:rsidP="00077D4F">
      <w:pPr>
        <w:numPr>
          <w:ilvl w:val="0"/>
          <w:numId w:val="94"/>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jednostka administracji zgłaszająca projekt zachowuje odpowiedzialność za jego realizację,</w:t>
      </w:r>
    </w:p>
    <w:p w:rsidR="00077D4F" w:rsidRPr="00077D4F" w:rsidRDefault="00077D4F" w:rsidP="00077D4F">
      <w:pPr>
        <w:numPr>
          <w:ilvl w:val="0"/>
          <w:numId w:val="94"/>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MC nadzoruje realizację umów na poziomie kamieni milowych, przy czym nadzór poprawności technicznego wykonania prowadzi CKA, a nadzór formalno-prawny i projektowy (m.in. kwalifikowalność i dokumentowanie wydatków) pozostaje w obowiązkach CPPC.</w:t>
      </w: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Udział CKA w procesie odbioru zamówionych systemów IT w zakresie poprawności technicznej (w tym efektywności) i zgodności z wymaganiami dotyczącymi przyszłego włączenia systemu do przejęcia jego utrzymania. Odbiór funkcjonalny, obejmujący ocenę kompletności i poprawności realizowanych funkcji pozostaje po stronie Beneficjenta.</w:t>
      </w: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Utrzymanie systemu, realizowane potencjalnie w dwu etapach:</w:t>
      </w:r>
    </w:p>
    <w:p w:rsidR="00077D4F" w:rsidRPr="00077D4F" w:rsidRDefault="00077D4F" w:rsidP="00077D4F">
      <w:pPr>
        <w:numPr>
          <w:ilvl w:val="1"/>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Utrzymanie „projektowe” systemu prowadzone przez Dostawcę i współfinansowane ze środków POPC – o ile utrzymanie takie było elementem zamówienia. Jeśli zamówienie nie przewidywało, że Dostawca będzie przez pewien czas utrzymywał wytworzony system, podproces zostaje pominięty,</w:t>
      </w:r>
    </w:p>
    <w:p w:rsidR="00077D4F" w:rsidRPr="00077D4F" w:rsidRDefault="00077D4F" w:rsidP="00077D4F">
      <w:pPr>
        <w:numPr>
          <w:ilvl w:val="1"/>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Przejmowanie przez Państwo utrzymania systemów IT zbudowanych dla administracji rządowej (wykonywanie umów gwarancyjnych) - dodatkowym produktem tego procesu będą polityki zawierania umów wspierających rozwój systemów oraz nadzoru nad wykonywaniem tych umów.</w:t>
      </w:r>
    </w:p>
    <w:p w:rsidR="00077D4F" w:rsidRPr="00077D4F" w:rsidRDefault="00077D4F" w:rsidP="00077D4F">
      <w:pPr>
        <w:numPr>
          <w:ilvl w:val="0"/>
          <w:numId w:val="89"/>
        </w:numPr>
        <w:spacing w:after="0" w:line="240" w:lineRule="auto"/>
        <w:contextualSpacing/>
        <w:jc w:val="both"/>
        <w:rPr>
          <w:rFonts w:ascii="Calibri" w:eastAsia="Calibri" w:hAnsi="Calibri" w:cs="Times New Roman"/>
          <w:szCs w:val="24"/>
          <w:shd w:val="clear" w:color="auto" w:fill="FFFFFF"/>
        </w:rPr>
      </w:pPr>
      <w:r w:rsidRPr="00077D4F">
        <w:rPr>
          <w:rFonts w:ascii="Calibri" w:eastAsia="Calibri" w:hAnsi="Calibri" w:cs="Times New Roman"/>
          <w:szCs w:val="24"/>
          <w:shd w:val="clear" w:color="auto" w:fill="FFFFFF"/>
        </w:rPr>
        <w:t xml:space="preserve">Wspomaganie „właścicieli biznesowych” systemów IT w administracji rządowej w procesie ewaluacji wartości procesowej tych systemów oraz definiowaniu potrzeb w zakresie rozwoju </w:t>
      </w:r>
      <w:r w:rsidRPr="00077D4F">
        <w:rPr>
          <w:rFonts w:ascii="Calibri" w:eastAsia="Calibri" w:hAnsi="Calibri" w:cs="Times New Roman"/>
          <w:szCs w:val="24"/>
          <w:shd w:val="clear" w:color="auto" w:fill="FFFFFF"/>
        </w:rPr>
        <w:lastRenderedPageBreak/>
        <w:t>tych systemów – w wypadku decyzji pozytywnej w kwestii takiego zapotrzebowania, proces zostaje odpowiednio uruchomiony od punktu a).</w:t>
      </w:r>
    </w:p>
    <w:p w:rsidR="00077D4F" w:rsidRPr="00077D4F" w:rsidRDefault="00077D4F" w:rsidP="00077D4F">
      <w:pPr>
        <w:spacing w:after="0" w:line="240" w:lineRule="auto"/>
        <w:ind w:firstLine="720"/>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Mechanizm ten jest zagnieżdżony w środowisku instytucjonalno-procesowym, w którym Główny Informatyk Kraju definiuje meta-reguły systemowe wskazujące parametry, jakimi muszą dysponować poszczególne nowotworzone systemy IT, niezależnie od warunków brzegowych </w:t>
      </w:r>
      <w:r w:rsidRPr="00077D4F">
        <w:rPr>
          <w:rFonts w:ascii="Calibri" w:eastAsia="Calibri" w:hAnsi="Calibri" w:cs="Times New Roman"/>
          <w:szCs w:val="24"/>
        </w:rPr>
        <w:br/>
        <w:t xml:space="preserve">i krytycznych kryteriów zdefiniowanych w POPC. O meta-reguły zostaną oparte wszystkie nowe projekty POPC (a w przyszłości, w wersji GIK 2.0, wszystkie projekty i systemy  IT w administracji rządowej RP), które poza formalnymi, typu kryteria do działań POPC, zawierać będą fundamentalne zasady realizacji projektów oraz tworzenia systemów IT (np. konieczność uzasadnienia powstania systemu oraz uzasadnienia celowości przetwarzania każdej informacji w systemie, mechanizmów integracji, korzystania z innych systemów oraz konieczność korzystania z zasobów aktywnej bazy systemów informatycznych administracji, roboczo BASIA). Mechanizm zakłada konsolidację ekspertów IT w  Centrum Kompetencyjnym Administracji, którzy opierając się na zestawie meta-reguł i w powiązaniu ze Strategią Informatyzacji Państwa – Plan Działań Ministra Cyfryzacji, będą wspierać </w:t>
      </w:r>
      <w:r w:rsidRPr="00077D4F">
        <w:rPr>
          <w:rFonts w:ascii="Calibri" w:eastAsia="Calibri" w:hAnsi="Calibri" w:cs="Times New Roman"/>
          <w:szCs w:val="24"/>
        </w:rPr>
        <w:br/>
        <w:t>i koordynować procesy zamawiania, wytwórcze i utrzymania kluczowych systemów teleinformatycznych administracji rządowej. Chodzi o to aby również zgłaszane potrzeby zakupów w zakresie projektów IT poszczególnych urzędów, były poddawane mechanizmom GIK, w szczególności w zakresie rozwoju i utrzymania systemów teleinformatycznych administracji rządowej RP (rola centralnego zamawiającego IT) – ale wyłącznie w zakresie projektów (jako zamówień niepowtarzalnych).</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spacing w:before="240" w:after="0" w:line="240" w:lineRule="auto"/>
        <w:jc w:val="center"/>
        <w:outlineLvl w:val="0"/>
        <w:rPr>
          <w:rFonts w:ascii="Calibri Light" w:eastAsia="Times New Roman" w:hAnsi="Calibri Light" w:cs="Times New Roman"/>
          <w:color w:val="000000"/>
          <w:sz w:val="28"/>
          <w:szCs w:val="32"/>
        </w:rPr>
      </w:pPr>
      <w:bookmarkStart w:id="68" w:name="_Toc455137915"/>
      <w:r w:rsidRPr="00077D4F">
        <w:rPr>
          <w:rFonts w:ascii="Calibri Light" w:eastAsia="Times New Roman" w:hAnsi="Calibri Light" w:cs="Times New Roman"/>
          <w:color w:val="000000"/>
          <w:sz w:val="28"/>
          <w:szCs w:val="32"/>
        </w:rPr>
        <w:lastRenderedPageBreak/>
        <w:t>Opis narzędzi przy procesach mechanizmu Głównego Informatyka Kraju</w:t>
      </w:r>
      <w:bookmarkEnd w:id="68"/>
    </w:p>
    <w:p w:rsidR="00077D4F" w:rsidRPr="00077D4F" w:rsidRDefault="00077D4F" w:rsidP="00077D4F">
      <w:pPr>
        <w:keepNext/>
        <w:keepLines/>
        <w:numPr>
          <w:ilvl w:val="0"/>
          <w:numId w:val="90"/>
        </w:numPr>
        <w:spacing w:before="40" w:after="0" w:line="240" w:lineRule="auto"/>
        <w:outlineLvl w:val="1"/>
        <w:rPr>
          <w:rFonts w:ascii="Calibri Light" w:eastAsia="Times New Roman" w:hAnsi="Calibri Light" w:cs="Times New Roman"/>
          <w:color w:val="000000"/>
          <w:sz w:val="24"/>
          <w:szCs w:val="26"/>
        </w:rPr>
      </w:pPr>
      <w:bookmarkStart w:id="69" w:name="_Toc448651935"/>
      <w:bookmarkStart w:id="70" w:name="_Toc455137916"/>
      <w:bookmarkEnd w:id="69"/>
      <w:r w:rsidRPr="00077D4F">
        <w:rPr>
          <w:rFonts w:ascii="Calibri Light" w:eastAsia="Times New Roman" w:hAnsi="Calibri Light" w:cs="Times New Roman"/>
          <w:color w:val="000000"/>
          <w:sz w:val="24"/>
          <w:szCs w:val="26"/>
        </w:rPr>
        <w:t>Meta-reguły</w:t>
      </w:r>
      <w:bookmarkEnd w:id="70"/>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Meta-reguły to wprowadzone przez MC, jako Głównego Informatyka Kraju, wstępne </w:t>
      </w:r>
      <w:r w:rsidRPr="00077D4F">
        <w:rPr>
          <w:rFonts w:ascii="Calibri" w:eastAsia="Calibri" w:hAnsi="Calibri" w:cs="Times New Roman"/>
          <w:szCs w:val="24"/>
        </w:rPr>
        <w:br/>
        <w:t xml:space="preserve">i pryncypialne zasady dotyczące w szczególności </w:t>
      </w:r>
      <w:proofErr w:type="spellStart"/>
      <w:r w:rsidRPr="00077D4F">
        <w:rPr>
          <w:rFonts w:ascii="Calibri" w:eastAsia="Calibri" w:hAnsi="Calibri" w:cs="Times New Roman"/>
          <w:szCs w:val="24"/>
        </w:rPr>
        <w:t>integrowalności</w:t>
      </w:r>
      <w:proofErr w:type="spellEnd"/>
      <w:r w:rsidRPr="00077D4F">
        <w:rPr>
          <w:rFonts w:ascii="Calibri" w:eastAsia="Calibri" w:hAnsi="Calibri" w:cs="Times New Roman"/>
          <w:szCs w:val="24"/>
        </w:rPr>
        <w:t xml:space="preserve"> nowych systemów do Architektury Informacyjnej Państwa, wynikającej z SIP MC, będącego załącznikiem do ewaluowanego PZIP. Meta- reguły będą utrzymywane i udostępniane publicznie przez Departament </w:t>
      </w:r>
      <w:proofErr w:type="spellStart"/>
      <w:r w:rsidRPr="00077D4F">
        <w:rPr>
          <w:rFonts w:ascii="Calibri" w:eastAsia="Calibri" w:hAnsi="Calibri" w:cs="Times New Roman"/>
          <w:szCs w:val="24"/>
        </w:rPr>
        <w:t>ePaństwo</w:t>
      </w:r>
      <w:proofErr w:type="spellEnd"/>
      <w:r w:rsidRPr="00077D4F">
        <w:rPr>
          <w:rFonts w:ascii="Calibri" w:eastAsia="Calibri" w:hAnsi="Calibri" w:cs="Times New Roman"/>
          <w:szCs w:val="24"/>
        </w:rPr>
        <w:t xml:space="preserve"> MC. Zgodność zgłaszanych projektów z meta regułami weryfikowana będzie m.in. przez Radę Ekspertów oraz KRMC i zostanie uwzględniona w kryteriach dla naborów z II osi POPC działania 2.1 i 2.2. Nie należy mylić meta-reguł z warunkami POPC, określanymi w ramach odrębnych procedur, także obowiązujących beneficjentów i wynikających z reżimu realizacji projektów unijnych w nowej perspektywie.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Meta-reguły określają wstępne i pryncypialne zasady, które mają zapewnić realizację idei </w:t>
      </w:r>
      <w:proofErr w:type="spellStart"/>
      <w:r w:rsidRPr="00077D4F">
        <w:rPr>
          <w:rFonts w:ascii="Calibri" w:eastAsia="Calibri" w:hAnsi="Calibri" w:cs="Times New Roman"/>
          <w:szCs w:val="24"/>
        </w:rPr>
        <w:t>GIKa</w:t>
      </w:r>
      <w:proofErr w:type="spellEnd"/>
      <w:r w:rsidRPr="00077D4F">
        <w:rPr>
          <w:rFonts w:ascii="Calibri" w:eastAsia="Calibri" w:hAnsi="Calibri" w:cs="Times New Roman"/>
          <w:szCs w:val="24"/>
        </w:rPr>
        <w:t xml:space="preserve"> i opierają się one o następujące wytyczne:</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numPr>
          <w:ilvl w:val="0"/>
          <w:numId w:val="102"/>
        </w:numPr>
        <w:spacing w:after="0" w:line="240" w:lineRule="auto"/>
        <w:jc w:val="both"/>
        <w:rPr>
          <w:rFonts w:ascii="Calibri" w:eastAsia="Calibri" w:hAnsi="Calibri" w:cs="Times New Roman"/>
          <w:szCs w:val="24"/>
        </w:rPr>
      </w:pPr>
      <w:r w:rsidRPr="00077D4F">
        <w:rPr>
          <w:rFonts w:ascii="Calibri" w:eastAsia="Calibri" w:hAnsi="Calibri" w:cs="Times New Roman"/>
          <w:b/>
          <w:szCs w:val="24"/>
        </w:rPr>
        <w:t>otwarcie zasobów informacyjnych Państwa</w:t>
      </w:r>
      <w:r w:rsidRPr="00077D4F">
        <w:rPr>
          <w:rFonts w:ascii="Calibri" w:eastAsia="Calibri" w:hAnsi="Calibri" w:cs="Times New Roman"/>
          <w:szCs w:val="24"/>
        </w:rPr>
        <w:t xml:space="preserve"> – powszechny dostęp do gromadzonych przez Państwo informacji i automatyzacja udostępniania informacji publicznej,</w:t>
      </w:r>
    </w:p>
    <w:p w:rsidR="00077D4F" w:rsidRPr="00077D4F" w:rsidRDefault="00077D4F" w:rsidP="00077D4F">
      <w:pPr>
        <w:numPr>
          <w:ilvl w:val="0"/>
          <w:numId w:val="102"/>
        </w:numPr>
        <w:spacing w:after="0" w:line="240" w:lineRule="auto"/>
        <w:jc w:val="both"/>
        <w:rPr>
          <w:rFonts w:ascii="Calibri" w:eastAsia="Calibri" w:hAnsi="Calibri" w:cs="Times New Roman"/>
          <w:szCs w:val="24"/>
        </w:rPr>
      </w:pPr>
      <w:proofErr w:type="spellStart"/>
      <w:r w:rsidRPr="00077D4F">
        <w:rPr>
          <w:rFonts w:ascii="Calibri" w:eastAsia="Calibri" w:hAnsi="Calibri" w:cs="Times New Roman"/>
          <w:b/>
          <w:szCs w:val="24"/>
        </w:rPr>
        <w:t>reużywalność</w:t>
      </w:r>
      <w:proofErr w:type="spellEnd"/>
      <w:r w:rsidRPr="00077D4F">
        <w:rPr>
          <w:rFonts w:ascii="Calibri" w:eastAsia="Calibri" w:hAnsi="Calibri" w:cs="Times New Roman"/>
          <w:szCs w:val="24"/>
        </w:rPr>
        <w:t xml:space="preserve"> (</w:t>
      </w:r>
      <w:proofErr w:type="spellStart"/>
      <w:r w:rsidRPr="00077D4F">
        <w:rPr>
          <w:rFonts w:ascii="Calibri" w:eastAsia="Calibri" w:hAnsi="Calibri" w:cs="Times New Roman"/>
          <w:szCs w:val="24"/>
        </w:rPr>
        <w:t>reuse</w:t>
      </w:r>
      <w:proofErr w:type="spellEnd"/>
      <w:r w:rsidRPr="00077D4F">
        <w:rPr>
          <w:rFonts w:ascii="Calibri" w:eastAsia="Calibri" w:hAnsi="Calibri" w:cs="Times New Roman"/>
          <w:szCs w:val="24"/>
        </w:rPr>
        <w:t>) – w sensie zapewnienia możliwości ponownego wykorzystania informacji z sektora publicznego do użycia w innym celu, niż cel, dla którego – w ramach zasady legalizmu i praworządności – informacja została wytworzona,</w:t>
      </w:r>
    </w:p>
    <w:p w:rsidR="00077D4F" w:rsidRPr="00077D4F" w:rsidRDefault="00077D4F" w:rsidP="00077D4F">
      <w:pPr>
        <w:numPr>
          <w:ilvl w:val="0"/>
          <w:numId w:val="102"/>
        </w:numPr>
        <w:spacing w:after="0" w:line="240" w:lineRule="auto"/>
        <w:jc w:val="both"/>
        <w:rPr>
          <w:rFonts w:ascii="Calibri" w:eastAsia="Calibri" w:hAnsi="Calibri" w:cs="Times New Roman"/>
          <w:szCs w:val="24"/>
        </w:rPr>
      </w:pPr>
      <w:r w:rsidRPr="00077D4F">
        <w:rPr>
          <w:rFonts w:ascii="Calibri" w:eastAsia="Calibri" w:hAnsi="Calibri" w:cs="Times New Roman"/>
          <w:b/>
          <w:szCs w:val="24"/>
        </w:rPr>
        <w:t>integracja i standaryzacja</w:t>
      </w:r>
      <w:r w:rsidRPr="00077D4F">
        <w:rPr>
          <w:rFonts w:ascii="Calibri" w:eastAsia="Calibri" w:hAnsi="Calibri" w:cs="Times New Roman"/>
          <w:szCs w:val="24"/>
        </w:rPr>
        <w:t xml:space="preserve"> – wprowadzenie realnych i skutecznych mechanizmów interoperacyjności,</w:t>
      </w:r>
    </w:p>
    <w:p w:rsidR="00077D4F" w:rsidRPr="00077D4F" w:rsidRDefault="00077D4F" w:rsidP="00077D4F">
      <w:pPr>
        <w:numPr>
          <w:ilvl w:val="0"/>
          <w:numId w:val="102"/>
        </w:numPr>
        <w:spacing w:after="0" w:line="240" w:lineRule="auto"/>
        <w:jc w:val="both"/>
        <w:rPr>
          <w:rFonts w:ascii="Calibri" w:eastAsia="Calibri" w:hAnsi="Calibri" w:cs="Times New Roman"/>
          <w:szCs w:val="24"/>
        </w:rPr>
      </w:pPr>
      <w:r w:rsidRPr="00077D4F">
        <w:rPr>
          <w:rFonts w:ascii="Calibri" w:eastAsia="Calibri" w:hAnsi="Calibri" w:cs="Times New Roman"/>
          <w:b/>
          <w:szCs w:val="24"/>
        </w:rPr>
        <w:t>unifikacja</w:t>
      </w:r>
      <w:r w:rsidRPr="00077D4F">
        <w:rPr>
          <w:rFonts w:ascii="Calibri" w:eastAsia="Calibri" w:hAnsi="Calibri" w:cs="Times New Roman"/>
          <w:szCs w:val="24"/>
        </w:rPr>
        <w:t xml:space="preserve"> – wdrażanie jednolitych rozwiązań i aplikacji w kluczowych obszarach, eliminując powielanie rozwiązań w administracji, w tym jednolite systemy EZD i narzędzia uwierzytelniające,</w:t>
      </w:r>
    </w:p>
    <w:p w:rsidR="00077D4F" w:rsidRPr="00077D4F" w:rsidRDefault="00077D4F" w:rsidP="00077D4F">
      <w:pPr>
        <w:numPr>
          <w:ilvl w:val="0"/>
          <w:numId w:val="102"/>
        </w:numPr>
        <w:spacing w:after="0" w:line="240" w:lineRule="auto"/>
        <w:jc w:val="both"/>
        <w:rPr>
          <w:rFonts w:ascii="Calibri" w:eastAsia="Calibri" w:hAnsi="Calibri" w:cs="Times New Roman"/>
          <w:szCs w:val="24"/>
        </w:rPr>
      </w:pPr>
      <w:r w:rsidRPr="00077D4F">
        <w:rPr>
          <w:rFonts w:ascii="Calibri" w:eastAsia="Calibri" w:hAnsi="Calibri" w:cs="Times New Roman"/>
          <w:b/>
          <w:szCs w:val="24"/>
        </w:rPr>
        <w:t>współdzielenie zasobów przez administrację</w:t>
      </w:r>
      <w:r w:rsidRPr="00077D4F">
        <w:rPr>
          <w:rFonts w:ascii="Calibri" w:eastAsia="Calibri" w:hAnsi="Calibri" w:cs="Times New Roman"/>
          <w:szCs w:val="24"/>
        </w:rPr>
        <w:t xml:space="preserve"> – wspólny sprzęt, oprogramowanie podstawowe, centra przetwarzania i udostępniania danych,</w:t>
      </w:r>
    </w:p>
    <w:p w:rsidR="00077D4F" w:rsidRPr="00077D4F" w:rsidRDefault="00077D4F" w:rsidP="00077D4F">
      <w:pPr>
        <w:numPr>
          <w:ilvl w:val="0"/>
          <w:numId w:val="102"/>
        </w:numPr>
        <w:spacing w:after="0" w:line="240" w:lineRule="auto"/>
        <w:jc w:val="both"/>
        <w:rPr>
          <w:rFonts w:ascii="Calibri" w:eastAsia="Calibri" w:hAnsi="Calibri" w:cs="Times New Roman"/>
          <w:szCs w:val="24"/>
        </w:rPr>
      </w:pPr>
      <w:r w:rsidRPr="00077D4F">
        <w:rPr>
          <w:rFonts w:ascii="Calibri" w:eastAsia="Calibri" w:hAnsi="Calibri" w:cs="Times New Roman"/>
          <w:b/>
          <w:szCs w:val="24"/>
        </w:rPr>
        <w:t>referencyjność</w:t>
      </w:r>
      <w:r w:rsidRPr="00077D4F">
        <w:rPr>
          <w:rFonts w:ascii="Calibri" w:eastAsia="Calibri" w:hAnsi="Calibri" w:cs="Times New Roman"/>
          <w:szCs w:val="24"/>
        </w:rPr>
        <w:t xml:space="preserve"> – odejście od wielokrotnego gromadzenia tych samych informacji w różnych rejestrach,</w:t>
      </w:r>
    </w:p>
    <w:p w:rsidR="00077D4F" w:rsidRPr="00077D4F" w:rsidRDefault="00077D4F" w:rsidP="00077D4F">
      <w:pPr>
        <w:numPr>
          <w:ilvl w:val="0"/>
          <w:numId w:val="102"/>
        </w:numPr>
        <w:spacing w:after="0" w:line="240" w:lineRule="auto"/>
        <w:jc w:val="both"/>
        <w:rPr>
          <w:rFonts w:ascii="Calibri" w:eastAsia="Calibri" w:hAnsi="Calibri" w:cs="Times New Roman"/>
          <w:szCs w:val="24"/>
        </w:rPr>
      </w:pPr>
      <w:r w:rsidRPr="00077D4F">
        <w:rPr>
          <w:rFonts w:ascii="Calibri" w:eastAsia="Calibri" w:hAnsi="Calibri" w:cs="Times New Roman"/>
          <w:b/>
          <w:szCs w:val="24"/>
        </w:rPr>
        <w:t>samoograniczenie</w:t>
      </w:r>
      <w:r w:rsidRPr="00077D4F">
        <w:rPr>
          <w:rFonts w:ascii="Calibri" w:eastAsia="Calibri" w:hAnsi="Calibri" w:cs="Times New Roman"/>
          <w:szCs w:val="24"/>
        </w:rPr>
        <w:t xml:space="preserve"> – rezygnacja z gromadzenia wielu informacji, które pozwalają realizować cele o znaczeniu szczątkowym lub małoistotne w porównaniu z nakładami niezbędnymi na gromadzenie tych informacji,</w:t>
      </w:r>
    </w:p>
    <w:p w:rsidR="00077D4F" w:rsidRPr="00077D4F" w:rsidRDefault="00077D4F" w:rsidP="00077D4F">
      <w:pPr>
        <w:numPr>
          <w:ilvl w:val="0"/>
          <w:numId w:val="102"/>
        </w:numPr>
        <w:spacing w:after="0" w:line="240" w:lineRule="auto"/>
        <w:jc w:val="both"/>
        <w:rPr>
          <w:rFonts w:ascii="Calibri" w:eastAsia="Calibri" w:hAnsi="Calibri" w:cs="Times New Roman"/>
          <w:szCs w:val="24"/>
        </w:rPr>
      </w:pPr>
      <w:r w:rsidRPr="00077D4F">
        <w:rPr>
          <w:rFonts w:ascii="Calibri" w:eastAsia="Calibri" w:hAnsi="Calibri" w:cs="Times New Roman"/>
          <w:b/>
          <w:szCs w:val="24"/>
        </w:rPr>
        <w:t xml:space="preserve">budowanie kompetencji po stronie administracji – </w:t>
      </w:r>
      <w:r w:rsidRPr="00077D4F">
        <w:rPr>
          <w:rFonts w:ascii="Calibri" w:eastAsia="Calibri" w:hAnsi="Calibri" w:cs="Times New Roman"/>
          <w:szCs w:val="24"/>
        </w:rPr>
        <w:t>aby obniżyć koszty funkcjonowania Państwa,</w:t>
      </w:r>
    </w:p>
    <w:p w:rsidR="00077D4F" w:rsidRPr="00077D4F" w:rsidRDefault="00077D4F" w:rsidP="00077D4F">
      <w:pPr>
        <w:numPr>
          <w:ilvl w:val="0"/>
          <w:numId w:val="102"/>
        </w:numPr>
        <w:spacing w:after="0" w:line="240" w:lineRule="auto"/>
        <w:contextualSpacing/>
        <w:jc w:val="both"/>
        <w:rPr>
          <w:rFonts w:ascii="Calibri" w:eastAsia="Calibri" w:hAnsi="Calibri" w:cs="Times New Roman"/>
          <w:szCs w:val="24"/>
        </w:rPr>
      </w:pPr>
      <w:r w:rsidRPr="00077D4F">
        <w:rPr>
          <w:rFonts w:ascii="Calibri" w:eastAsia="Calibri" w:hAnsi="Calibri" w:cs="Times New Roman"/>
          <w:b/>
          <w:szCs w:val="24"/>
        </w:rPr>
        <w:t>centralizacja</w:t>
      </w:r>
      <w:r w:rsidRPr="00077D4F">
        <w:rPr>
          <w:rFonts w:ascii="Calibri" w:eastAsia="Calibri" w:hAnsi="Calibri" w:cs="Times New Roman"/>
          <w:szCs w:val="24"/>
        </w:rPr>
        <w:t xml:space="preserve"> działań administracji rządowej (w tym zakupów) w zakresie IT</w:t>
      </w:r>
      <w:r w:rsidRPr="00077D4F">
        <w:rPr>
          <w:rFonts w:ascii="Calibri" w:eastAsia="Calibri" w:hAnsi="Calibri" w:cs="Times New Roman"/>
          <w:szCs w:val="24"/>
          <w:vertAlign w:val="superscript"/>
        </w:rPr>
        <w:footnoteReference w:id="14"/>
      </w:r>
      <w:r w:rsidRPr="00077D4F">
        <w:rPr>
          <w:rFonts w:ascii="Calibri" w:eastAsia="Calibri" w:hAnsi="Calibri" w:cs="Times New Roman"/>
          <w:szCs w:val="24"/>
        </w:rPr>
        <w:t>,</w:t>
      </w:r>
    </w:p>
    <w:p w:rsidR="00077D4F" w:rsidRPr="00077D4F" w:rsidRDefault="00077D4F" w:rsidP="00077D4F">
      <w:pPr>
        <w:numPr>
          <w:ilvl w:val="0"/>
          <w:numId w:val="102"/>
        </w:numPr>
        <w:spacing w:after="0" w:line="240" w:lineRule="auto"/>
        <w:contextualSpacing/>
        <w:jc w:val="both"/>
        <w:rPr>
          <w:rFonts w:ascii="Calibri" w:eastAsia="Calibri" w:hAnsi="Calibri" w:cs="Times New Roman"/>
          <w:szCs w:val="24"/>
        </w:rPr>
      </w:pPr>
      <w:r w:rsidRPr="00077D4F">
        <w:rPr>
          <w:rFonts w:ascii="Calibri" w:eastAsia="Calibri" w:hAnsi="Calibri" w:cs="Times New Roman"/>
          <w:b/>
          <w:szCs w:val="24"/>
        </w:rPr>
        <w:t xml:space="preserve">wzrost standardu życia obywateli – </w:t>
      </w:r>
      <w:r w:rsidRPr="00077D4F">
        <w:rPr>
          <w:rFonts w:ascii="Calibri" w:eastAsia="Calibri" w:hAnsi="Calibri" w:cs="Times New Roman"/>
          <w:szCs w:val="24"/>
        </w:rPr>
        <w:t>wdrażanie projektów sprzyjających temu nadrzędnemu celowi</w:t>
      </w:r>
      <w:r w:rsidRPr="00077D4F">
        <w:rPr>
          <w:rFonts w:ascii="Calibri" w:eastAsia="Calibri" w:hAnsi="Calibri" w:cs="Times New Roman"/>
          <w:szCs w:val="24"/>
          <w:vertAlign w:val="superscript"/>
        </w:rPr>
        <w:footnoteReference w:id="15"/>
      </w:r>
      <w:r w:rsidRPr="00077D4F">
        <w:rPr>
          <w:rFonts w:ascii="Calibri" w:eastAsia="Calibri" w:hAnsi="Calibri" w:cs="Times New Roman"/>
          <w:szCs w:val="24"/>
        </w:rPr>
        <w:t>.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Podyktowane powyższymi zasadami meta-reguły są zestawem minimalnych warunków jakie mają spełniać systemy teleinformatyczne ubiegające się o dofinansowanie z POPC, a w przyszłości także z budżetu Państwa. Fundamentalnym punktem odniesienia dla meta-reguł, ale nie jedynym, jest SIP MC, w którym zdefiniowana została docelowa Architektura Informacyjna Państwa oraz system powiązanych ze sobą produktów udostępnionych w ramach projektów realizowanych przez MC. Wpisanie się w AIP, nie powielanie produktów SIP MC oraz innych produktów prezentowanych w BASIA, to minimalne wymagania wobec beneficjentów, zawarte w poniższych meta-regułach:</w:t>
      </w:r>
    </w:p>
    <w:p w:rsidR="00077D4F" w:rsidRPr="00077D4F" w:rsidRDefault="00077D4F" w:rsidP="00077D4F">
      <w:pPr>
        <w:numPr>
          <w:ilvl w:val="0"/>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Projekt wpisuje się w AIP opisaną w SIP MC.</w:t>
      </w:r>
    </w:p>
    <w:p w:rsidR="00077D4F" w:rsidRPr="00077D4F" w:rsidRDefault="00077D4F" w:rsidP="00077D4F">
      <w:pPr>
        <w:numPr>
          <w:ilvl w:val="0"/>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lastRenderedPageBreak/>
        <w:t>Projekt nie powiela produktów planowanych do udostępniania w ramach działań MC opisanych SIP MC, w szczególności:</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 xml:space="preserve">systemy </w:t>
      </w:r>
      <w:proofErr w:type="spellStart"/>
      <w:r w:rsidRPr="00077D4F">
        <w:rPr>
          <w:rFonts w:ascii="Calibri" w:eastAsia="Calibri" w:hAnsi="Calibri" w:cs="Times New Roman"/>
          <w:szCs w:val="24"/>
        </w:rPr>
        <w:t>back-officowe</w:t>
      </w:r>
      <w:proofErr w:type="spellEnd"/>
      <w:r w:rsidRPr="00077D4F">
        <w:rPr>
          <w:rFonts w:ascii="Calibri" w:eastAsia="Calibri" w:hAnsi="Calibri" w:cs="Times New Roman"/>
          <w:szCs w:val="24"/>
        </w:rPr>
        <w:t xml:space="preserve"> nie realizują funkcji systemu EZD RP, integrując się </w:t>
      </w:r>
      <w:r w:rsidRPr="00077D4F">
        <w:rPr>
          <w:rFonts w:ascii="Calibri" w:eastAsia="Calibri" w:hAnsi="Calibri" w:cs="Times New Roman"/>
          <w:szCs w:val="24"/>
        </w:rPr>
        <w:br/>
        <w:t>z jednolitym systemem EZD administracji rządowej RP,</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 xml:space="preserve">w ramach projektu wykorzystane będą mechanizmy potwierdzania tożsamości udostępnianie w ramach </w:t>
      </w:r>
      <w:proofErr w:type="spellStart"/>
      <w:r w:rsidRPr="00077D4F">
        <w:rPr>
          <w:rFonts w:ascii="Calibri" w:eastAsia="Calibri" w:hAnsi="Calibri" w:cs="Times New Roman"/>
          <w:szCs w:val="24"/>
        </w:rPr>
        <w:t>eID</w:t>
      </w:r>
      <w:proofErr w:type="spellEnd"/>
      <w:r w:rsidRPr="00077D4F">
        <w:rPr>
          <w:rFonts w:ascii="Calibri" w:eastAsia="Calibri" w:hAnsi="Calibri" w:cs="Times New Roman"/>
          <w:szCs w:val="24"/>
        </w:rPr>
        <w:t>,</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strona internetowa podmiotu, BIP oraz e-usługi udostępniane będą wyłącznie poprzez Portal Rzeczypospolitej Polskiej,</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budowane rejestry będą wpisywały się w referencyjny model SRP,</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produkty projektu będą wykorzystywały dostępną, Wspólną Infrastrukturę Państwa</w:t>
      </w:r>
    </w:p>
    <w:p w:rsidR="00077D4F" w:rsidRPr="00077D4F" w:rsidRDefault="00077D4F" w:rsidP="00077D4F">
      <w:pPr>
        <w:spacing w:after="0" w:line="240" w:lineRule="auto"/>
        <w:ind w:left="1440"/>
        <w:contextualSpacing/>
        <w:jc w:val="both"/>
        <w:rPr>
          <w:rFonts w:ascii="Calibri" w:eastAsia="Calibri" w:hAnsi="Calibri" w:cs="Times New Roman"/>
          <w:szCs w:val="24"/>
        </w:rPr>
      </w:pPr>
      <w:r w:rsidRPr="00077D4F">
        <w:rPr>
          <w:rFonts w:ascii="Calibri" w:eastAsia="Calibri" w:hAnsi="Calibri" w:cs="Times New Roman"/>
          <w:szCs w:val="24"/>
        </w:rPr>
        <w:t xml:space="preserve">– w przypadku nie wypełnienia powyższych warunków, np. konieczności stosowania innych metod uwierzytelniania, beneficjent musi wykazać zasadność wprowadzenia takiego rozwiązania. </w:t>
      </w:r>
    </w:p>
    <w:p w:rsidR="00077D4F" w:rsidRPr="00077D4F" w:rsidRDefault="00077D4F" w:rsidP="00077D4F">
      <w:pPr>
        <w:numPr>
          <w:ilvl w:val="0"/>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Produkty projektu nie powielają rozwiązań udostępnianych w ramach innych projektów administracji, w szczególności wymienionych w BASIA.</w:t>
      </w:r>
    </w:p>
    <w:p w:rsidR="00077D4F" w:rsidRPr="00077D4F" w:rsidRDefault="00077D4F" w:rsidP="00077D4F">
      <w:pPr>
        <w:numPr>
          <w:ilvl w:val="0"/>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 xml:space="preserve">Projekt będzie udostępniał zasoby gromadzone w sposób maksymalnie automatyczny, </w:t>
      </w:r>
      <w:r w:rsidRPr="00077D4F">
        <w:rPr>
          <w:rFonts w:ascii="Calibri" w:eastAsia="Calibri" w:hAnsi="Calibri" w:cs="Times New Roman"/>
          <w:szCs w:val="24"/>
        </w:rPr>
        <w:br/>
        <w:t>z jednej strony w zakresie informacji publicznej, z drugiej jako dane do wykorzystania przez inne podmioty.</w:t>
      </w:r>
    </w:p>
    <w:p w:rsidR="00077D4F" w:rsidRPr="00077D4F" w:rsidRDefault="00077D4F" w:rsidP="00077D4F">
      <w:pPr>
        <w:numPr>
          <w:ilvl w:val="0"/>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 xml:space="preserve">Interoperacyjność budowanych rozwiązań, wpisanie się w Architekturę Informacyjną Państwa, będą gwarantowane poprzez udostępnianie API i interfejsów komunikacyjnych zgodnych ze standardem publikowanym w ramach SIP MC oraz KRI. </w:t>
      </w:r>
    </w:p>
    <w:p w:rsidR="00077D4F" w:rsidRPr="00077D4F" w:rsidRDefault="00077D4F" w:rsidP="00077D4F">
      <w:pPr>
        <w:numPr>
          <w:ilvl w:val="0"/>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 xml:space="preserve">Produkty projektu nie będą narażone na uzależnienie od monopolu dostawcy rozwiązania. </w:t>
      </w:r>
    </w:p>
    <w:p w:rsidR="00077D4F" w:rsidRPr="00077D4F" w:rsidRDefault="00077D4F" w:rsidP="00077D4F">
      <w:pPr>
        <w:numPr>
          <w:ilvl w:val="0"/>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Chronione będą interesy Skarbu Państwa poprzez zabezpieczenie:</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 xml:space="preserve">pełnych praw własności i autorskich praw majątkowych, </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dostępu i  własności kodów źródłowych oraz dokumentacji technicznej,</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produktów przed monopolem wykonawcy, dostawcy systemu (</w:t>
      </w:r>
      <w:proofErr w:type="spellStart"/>
      <w:r w:rsidRPr="00077D4F">
        <w:rPr>
          <w:rFonts w:ascii="Calibri" w:eastAsia="Calibri" w:hAnsi="Calibri" w:cs="Times New Roman"/>
          <w:szCs w:val="24"/>
        </w:rPr>
        <w:t>vendor</w:t>
      </w:r>
      <w:proofErr w:type="spellEnd"/>
      <w:r w:rsidRPr="00077D4F">
        <w:rPr>
          <w:rFonts w:ascii="Calibri" w:eastAsia="Calibri" w:hAnsi="Calibri" w:cs="Times New Roman"/>
          <w:szCs w:val="24"/>
        </w:rPr>
        <w:t xml:space="preserve"> </w:t>
      </w:r>
      <w:proofErr w:type="spellStart"/>
      <w:r w:rsidRPr="00077D4F">
        <w:rPr>
          <w:rFonts w:ascii="Calibri" w:eastAsia="Calibri" w:hAnsi="Calibri" w:cs="Times New Roman"/>
          <w:szCs w:val="24"/>
        </w:rPr>
        <w:t>locking</w:t>
      </w:r>
      <w:proofErr w:type="spellEnd"/>
      <w:r w:rsidRPr="00077D4F">
        <w:rPr>
          <w:rFonts w:ascii="Calibri" w:eastAsia="Calibri" w:hAnsi="Calibri" w:cs="Times New Roman"/>
          <w:szCs w:val="24"/>
        </w:rPr>
        <w:t>),</w:t>
      </w:r>
    </w:p>
    <w:p w:rsidR="00077D4F" w:rsidRPr="00077D4F" w:rsidRDefault="00077D4F" w:rsidP="00077D4F">
      <w:pPr>
        <w:numPr>
          <w:ilvl w:val="1"/>
          <w:numId w:val="10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zabezpieczenie przed drogimi kosztami utrzymania systemu.</w:t>
      </w:r>
    </w:p>
    <w:p w:rsidR="00077D4F" w:rsidRPr="00077D4F" w:rsidRDefault="00077D4F" w:rsidP="00077D4F">
      <w:pPr>
        <w:spacing w:after="0" w:line="240" w:lineRule="auto"/>
        <w:ind w:firstLine="720"/>
        <w:jc w:val="both"/>
        <w:rPr>
          <w:rFonts w:ascii="Calibri" w:eastAsia="Calibri" w:hAnsi="Calibri" w:cs="Times New Roman"/>
        </w:rPr>
      </w:pPr>
      <w:r w:rsidRPr="00077D4F">
        <w:rPr>
          <w:rFonts w:ascii="Calibri" w:eastAsia="Calibri" w:hAnsi="Calibri" w:cs="Times New Roman"/>
        </w:rPr>
        <w:t xml:space="preserve">Meta-reguły będą narzędziem podlegającym stałemu procesowi ewaluacji, modyfikowanym </w:t>
      </w:r>
      <w:r w:rsidRPr="00077D4F">
        <w:rPr>
          <w:rFonts w:ascii="Calibri" w:eastAsia="Calibri" w:hAnsi="Calibri" w:cs="Times New Roman"/>
        </w:rPr>
        <w:br/>
        <w:t xml:space="preserve">i uzupełnianym przez Radę Ekspertów na podstawie doświadczeń związanych z procesem opiniowania nowotworzonych projektów przedkładanych przed Radą przez jednostki administracji publicznej. Uwzględnienie meta reguł w założeniach projektu będzie musiało być wykazane we wstępnym opisie projektu, bazując na „fiszce projektowej” przedkładanej przez beneficjentów </w:t>
      </w:r>
      <w:r w:rsidRPr="00077D4F">
        <w:rPr>
          <w:rFonts w:ascii="Calibri" w:eastAsia="Calibri" w:hAnsi="Calibri" w:cs="Times New Roman"/>
        </w:rPr>
        <w:br/>
        <w:t xml:space="preserve">w pierwszej kolejności Radzie Ekspertów, a następnie KRMC. „Fiszka projektowa”, to ustandaryzowany formularz </w:t>
      </w:r>
      <w:r w:rsidRPr="00077D4F">
        <w:rPr>
          <w:rFonts w:ascii="Calibri" w:eastAsia="Calibri" w:hAnsi="Calibri" w:cs="Times New Roman"/>
          <w:i/>
        </w:rPr>
        <w:t>(projekt zostanie dołączony po opracowaniu przez DKFE)</w:t>
      </w:r>
      <w:r w:rsidRPr="00077D4F">
        <w:rPr>
          <w:rFonts w:ascii="Calibri" w:eastAsia="Calibri" w:hAnsi="Calibri" w:cs="Times New Roman"/>
        </w:rPr>
        <w:t xml:space="preserve">, na podstawie którego beneficjenci będą opisywali w sposób zwięzły założenia i cele projektu, wraz ze wstępnym szacowaniem kosztów i wpisaniem się w meta reguły GIK. Jedną z intencji GIK jest bowiem powstrzymanie beneficjentów od przygotowywania kosztownych zazwyczaj studiów wykonalności </w:t>
      </w:r>
      <w:r w:rsidRPr="00077D4F">
        <w:rPr>
          <w:rFonts w:ascii="Calibri" w:eastAsia="Calibri" w:hAnsi="Calibri" w:cs="Times New Roman"/>
        </w:rPr>
        <w:br/>
        <w:t xml:space="preserve">i dokumentacji aplikacyjnej, zanim projekt nie zostanie zaakceptowany na poziomie strategicznym </w:t>
      </w:r>
      <w:r w:rsidRPr="00077D4F">
        <w:rPr>
          <w:rFonts w:ascii="Calibri" w:eastAsia="Calibri" w:hAnsi="Calibri" w:cs="Times New Roman"/>
        </w:rPr>
        <w:br/>
        <w:t>i integracyjnym  w świetle PZIP, SIP MC oraz meta-reguł. Dopiero po przejściu projektów przez dwa pierwsze ogniwa weryfikacyjne, beneficjenci będą przygotowywali dokumentację aplikacyjną, co znacznie zminimalizuje koszty związane z ich przygotowywaniem w sytuacji, gdy projekt byłby odrzucony na dalszym etapie.</w:t>
      </w: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Meta-reguły narzucą odpowiednią formułę przygotowania projektów i działań (sposobów podejmowania decyzji) w kolejnych stadiach mechanizmu GIK. Meta-reguły będą w konsekwencji „zmuszać” beneficjentów do włączenia projektowanego systemu teleinformatycznego w SIP MC, będą zapewniać integrację z innymi systemami, oraz umożliwiać wielokrotne wykorzystanie dla różnych potrzeb raz zgromadzonych zasobów, zamiast powielania istniejących rozwiązań.</w:t>
      </w:r>
    </w:p>
    <w:p w:rsidR="00077D4F" w:rsidRPr="00077D4F" w:rsidRDefault="00077D4F" w:rsidP="00077D4F">
      <w:pPr>
        <w:spacing w:after="0" w:line="240" w:lineRule="auto"/>
        <w:ind w:firstLine="720"/>
        <w:jc w:val="both"/>
        <w:rPr>
          <w:rFonts w:ascii="Calibri" w:eastAsia="Calibri" w:hAnsi="Calibri" w:cs="Times New Roman"/>
        </w:rPr>
      </w:pPr>
      <w:r w:rsidRPr="00077D4F">
        <w:rPr>
          <w:rFonts w:ascii="Calibri" w:eastAsia="Calibri" w:hAnsi="Calibri" w:cs="Times New Roman"/>
          <w:szCs w:val="24"/>
        </w:rPr>
        <w:t>Rolę zestawu meta-reguł należy uznać za kluczową dla osiągnięcia planowanych skutków. Jasne pryncypia w formie meta-reguł nadadzą konkretny kierunek wszystkim działaniom w ramach nowego mechanizmu Głównego Informatyka Kraju.</w:t>
      </w: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lastRenderedPageBreak/>
        <w:t>Badanie wypełniania meta–reguł będzie prowadzone w oparciu o dane zawarte w fiszce projektowej przekazywanej przez wnioskodawcę do  Rady Ekspertów oraz KRMC.</w:t>
      </w:r>
      <w:r w:rsidRPr="00077D4F">
        <w:rPr>
          <w:rFonts w:ascii="Calibri" w:eastAsia="Calibri" w:hAnsi="Calibri" w:cs="Times New Roman"/>
          <w:szCs w:val="24"/>
        </w:rPr>
        <w:br w:type="page"/>
      </w:r>
    </w:p>
    <w:p w:rsidR="00077D4F" w:rsidRPr="00077D4F" w:rsidRDefault="00077D4F" w:rsidP="00077D4F">
      <w:pPr>
        <w:keepNext/>
        <w:keepLines/>
        <w:numPr>
          <w:ilvl w:val="0"/>
          <w:numId w:val="90"/>
        </w:numPr>
        <w:spacing w:before="40" w:after="0" w:line="240" w:lineRule="auto"/>
        <w:outlineLvl w:val="1"/>
        <w:rPr>
          <w:rFonts w:ascii="Calibri Light" w:eastAsia="Times New Roman" w:hAnsi="Calibri Light" w:cs="Times New Roman"/>
          <w:color w:val="000000"/>
          <w:sz w:val="24"/>
          <w:szCs w:val="26"/>
        </w:rPr>
      </w:pPr>
      <w:bookmarkStart w:id="71" w:name="_Toc455137917"/>
      <w:r w:rsidRPr="00077D4F">
        <w:rPr>
          <w:rFonts w:ascii="Calibri Light" w:eastAsia="Times New Roman" w:hAnsi="Calibri Light" w:cs="Times New Roman"/>
          <w:color w:val="000000"/>
          <w:sz w:val="24"/>
          <w:szCs w:val="26"/>
        </w:rPr>
        <w:lastRenderedPageBreak/>
        <w:t>POPC</w:t>
      </w:r>
      <w:bookmarkEnd w:id="71"/>
    </w:p>
    <w:p w:rsidR="00077D4F" w:rsidRPr="00077D4F" w:rsidRDefault="00077D4F" w:rsidP="00077D4F">
      <w:pPr>
        <w:spacing w:after="0" w:line="240" w:lineRule="auto"/>
        <w:ind w:left="360"/>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GIK w opisywanej wersji wpisuje się w zasady POPC i odwrotnie. </w:t>
      </w:r>
    </w:p>
    <w:p w:rsidR="00077D4F" w:rsidRPr="00077D4F" w:rsidRDefault="00077D4F" w:rsidP="00077D4F">
      <w:pPr>
        <w:spacing w:after="0" w:line="240" w:lineRule="auto"/>
        <w:ind w:firstLine="360"/>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KRMC po otrzymaniu opinii o projekcie sporządzonej wspólnie przez DKFE i Radę Ekspertów, na podstawie informacji zawartych w fiszce projektowej dokonuje oceny pod względem strategicznym, zgodnie z „Kryteriami strategicznymi POPC”, odwołującymi się także do meta-reguł.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Do najważniejszych Kryteriów strategicznych POPC (dostępowych: Tak/nie) należą:</w:t>
      </w:r>
    </w:p>
    <w:p w:rsidR="00077D4F" w:rsidRPr="00077D4F" w:rsidRDefault="00077D4F" w:rsidP="00077D4F">
      <w:pPr>
        <w:numPr>
          <w:ilvl w:val="0"/>
          <w:numId w:val="96"/>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Realizacja potrzeb wskazanych w dokumencie strategicznym dla danego obszaru tematycznego (odniesienie do meta-reguł).</w:t>
      </w:r>
    </w:p>
    <w:p w:rsidR="00077D4F" w:rsidRPr="00077D4F" w:rsidRDefault="00077D4F" w:rsidP="00077D4F">
      <w:pPr>
        <w:numPr>
          <w:ilvl w:val="0"/>
          <w:numId w:val="96"/>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Komplementarność projektu informatycznego z innymi projektami, w tym wykorzystanie istniejących zasobów (w ramach tego kryterium badane będzie czy wnioskodawca dokonał analizy możliwości wykorzystania istniejącej infrastruktury informatycznej, zasobów IT, usług oraz produktów będących w posiadaniu instytucji administracji rządowej/instytucji publicznych). Analiza ta wykonywana będzie m.in. o system BASIA.</w:t>
      </w:r>
    </w:p>
    <w:p w:rsidR="00077D4F" w:rsidRPr="00077D4F" w:rsidRDefault="00077D4F" w:rsidP="00077D4F">
      <w:pPr>
        <w:numPr>
          <w:ilvl w:val="0"/>
          <w:numId w:val="96"/>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Koszty projektu są adekwatne do zakresu i celu projektu.</w:t>
      </w:r>
    </w:p>
    <w:p w:rsidR="00077D4F" w:rsidRPr="00077D4F" w:rsidRDefault="00077D4F" w:rsidP="00077D4F">
      <w:pPr>
        <w:numPr>
          <w:ilvl w:val="0"/>
          <w:numId w:val="96"/>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Projekt jest realizowany zgodnie z wymaganiami w zakresie interoperacyjności.</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Warunkiem dostępowym na ocenie formalnej wniosku o dofinansowanie będzie pozytywna opinia KRMC, poprzedzona pozytywną opinią Rady Ekspertów.</w:t>
      </w: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ab/>
      </w: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Warunkiem zgłaszania projektów do POPC będzie więc akceptacja założeń projektów przez Radę Ekspertów oraz KRMC. Projekty będą musiały spełniać oczekiwania opisane  w zestawie meta-reguł, w szczególności być poddane narzędziom GIK (BASIA, SIMBA itp.). Kryteria konkursów działania 2.1 i 2.2 POPC zostaną zmodyfikowane wpisując się w założenia GIK i kreowania projektów w duchu centralizacji, synergii oraz racjonalności wydatków na ich realizację, następnie utrzymanie.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numPr>
          <w:ilvl w:val="0"/>
          <w:numId w:val="90"/>
        </w:numPr>
        <w:spacing w:before="40" w:after="0" w:line="240" w:lineRule="auto"/>
        <w:outlineLvl w:val="1"/>
        <w:rPr>
          <w:rFonts w:ascii="Calibri Light" w:eastAsia="Times New Roman" w:hAnsi="Calibri Light" w:cs="Times New Roman"/>
          <w:color w:val="000000"/>
          <w:sz w:val="24"/>
          <w:szCs w:val="26"/>
        </w:rPr>
      </w:pPr>
      <w:bookmarkStart w:id="72" w:name="_Toc455137918"/>
      <w:r w:rsidRPr="00077D4F">
        <w:rPr>
          <w:rFonts w:ascii="Calibri Light" w:eastAsia="Times New Roman" w:hAnsi="Calibri Light" w:cs="Times New Roman"/>
          <w:color w:val="000000"/>
          <w:sz w:val="24"/>
          <w:szCs w:val="26"/>
        </w:rPr>
        <w:lastRenderedPageBreak/>
        <w:t>BASIA</w:t>
      </w:r>
      <w:bookmarkEnd w:id="72"/>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Baza Aktywnych Systemów Informatycznych Administracji. Baza istniejących systemów </w:t>
      </w:r>
      <w:r w:rsidRPr="00077D4F">
        <w:rPr>
          <w:rFonts w:ascii="Calibri" w:eastAsia="Calibri" w:hAnsi="Calibri" w:cs="Times New Roman"/>
          <w:szCs w:val="24"/>
        </w:rPr>
        <w:br/>
        <w:t xml:space="preserve">i informacjach, jakie są w nich gromadzone, powinna dać kompletny obraz istniejących zasobów IT </w:t>
      </w:r>
      <w:r w:rsidRPr="00077D4F">
        <w:rPr>
          <w:rFonts w:ascii="Calibri" w:eastAsia="Calibri" w:hAnsi="Calibri" w:cs="Times New Roman"/>
          <w:szCs w:val="24"/>
        </w:rPr>
        <w:br/>
        <w:t xml:space="preserve">w administracji publicznej. BASIA będzie udostępniana wszystkim beneficjentom i będzie też przez nich na bieżąco aktualizowana, trzymywana będzie przez MC. BASIA będzie regularnie aktualizowana za pomocą narzędzia SIST – System Inwentaryzacji Systemów Teleinformatycznych.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 xml:space="preserve">Rola: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Podstawowe narzędzie dla wszystkich instytucji </w:t>
      </w:r>
      <w:proofErr w:type="spellStart"/>
      <w:r w:rsidRPr="00077D4F">
        <w:rPr>
          <w:rFonts w:ascii="Calibri" w:eastAsia="Calibri" w:hAnsi="Calibri" w:cs="Times New Roman"/>
          <w:szCs w:val="24"/>
        </w:rPr>
        <w:t>GIK’a</w:t>
      </w:r>
      <w:proofErr w:type="spellEnd"/>
      <w:r w:rsidRPr="00077D4F">
        <w:rPr>
          <w:rFonts w:ascii="Calibri" w:eastAsia="Calibri" w:hAnsi="Calibri" w:cs="Times New Roman"/>
          <w:szCs w:val="24"/>
        </w:rPr>
        <w:t xml:space="preserve">, które odwoływać się do niego będą na wszystkich etapach mechanizmu idei. Narzędzie to stwarza wcześniej nieistniejącą transparentność </w:t>
      </w:r>
      <w:r w:rsidRPr="00077D4F">
        <w:rPr>
          <w:rFonts w:ascii="Calibri" w:eastAsia="Calibri" w:hAnsi="Calibri" w:cs="Times New Roman"/>
          <w:szCs w:val="24"/>
        </w:rPr>
        <w:br/>
        <w:t xml:space="preserve">w dostępie do informacji o istniejących zasobach systemowych oraz infrastruktury, co pozwala na unikanie powielania nowotworzonych systemów IT, pozwala odkrywać synergie między istniejącymi </w:t>
      </w:r>
      <w:r w:rsidRPr="00077D4F">
        <w:rPr>
          <w:rFonts w:ascii="Calibri" w:eastAsia="Calibri" w:hAnsi="Calibri" w:cs="Times New Roman"/>
          <w:szCs w:val="24"/>
        </w:rPr>
        <w:br/>
        <w:t>i nowotworzonymi systemami, itd. Pozwoli ono opracować aktualny Model Informacyjny Państwa oraz strategię jego przekształcania w kierunku likwidacji redundancji oraz eliminacji gromadzenia danych o niewielkiej użyteczności dla celów Państwa.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Zakres działań:</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rPr>
      </w:pPr>
      <w:r w:rsidRPr="00077D4F">
        <w:rPr>
          <w:rFonts w:ascii="Calibri" w:eastAsia="Calibri" w:hAnsi="Calibri" w:cs="Times New Roman"/>
        </w:rPr>
        <w:t xml:space="preserve">Dostęp do wiedzy o aktywnych systemach IT administracji. Umożliwienie łatwej i szybkiej oceny zgłaszanych projektów w świetle istniejącej infrastruktury IT oraz potencjału integracji zgłaszanych projektów z  Architekturą Informacyjną Państwa (SIP MC). Wnioskodawcy zgodnie </w:t>
      </w:r>
      <w:r w:rsidRPr="00077D4F">
        <w:rPr>
          <w:rFonts w:ascii="Calibri" w:eastAsia="Calibri" w:hAnsi="Calibri" w:cs="Times New Roman"/>
        </w:rPr>
        <w:br/>
        <w:t>z kryterium strategicznym POPC będą musieli udowodnić, że dokonali stosownej analizy dostępnej infrastruktury oraz spełniają założenia meta-reguł, a co za tym idzie wpisują się w ekosystem SIP MC.</w:t>
      </w:r>
    </w:p>
    <w:p w:rsidR="00077D4F" w:rsidRPr="00077D4F" w:rsidRDefault="00077D4F" w:rsidP="00077D4F">
      <w:pPr>
        <w:spacing w:after="0" w:line="240" w:lineRule="auto"/>
        <w:rPr>
          <w:rFonts w:ascii="Calibri Light" w:eastAsia="Times New Roman" w:hAnsi="Calibri Light" w:cs="Times New Roman"/>
          <w:color w:val="000000"/>
          <w:sz w:val="24"/>
          <w:szCs w:val="26"/>
        </w:rPr>
      </w:pPr>
      <w:r w:rsidRPr="00077D4F">
        <w:rPr>
          <w:rFonts w:ascii="Calibri" w:eastAsia="Calibri" w:hAnsi="Calibri" w:cs="Times New Roman"/>
          <w:szCs w:val="24"/>
        </w:rPr>
        <w:br w:type="page"/>
      </w:r>
    </w:p>
    <w:p w:rsidR="00077D4F" w:rsidRPr="00077D4F" w:rsidRDefault="00077D4F" w:rsidP="00077D4F">
      <w:pPr>
        <w:keepNext/>
        <w:keepLines/>
        <w:spacing w:before="240" w:after="0" w:line="240" w:lineRule="auto"/>
        <w:jc w:val="center"/>
        <w:outlineLvl w:val="0"/>
        <w:rPr>
          <w:rFonts w:ascii="Calibri Light" w:eastAsia="Times New Roman" w:hAnsi="Calibri Light" w:cs="Times New Roman"/>
          <w:color w:val="000000"/>
          <w:sz w:val="28"/>
          <w:szCs w:val="32"/>
        </w:rPr>
      </w:pPr>
      <w:bookmarkStart w:id="73" w:name="_Toc455137919"/>
      <w:r w:rsidRPr="00077D4F">
        <w:rPr>
          <w:rFonts w:ascii="Calibri Light" w:eastAsia="Times New Roman" w:hAnsi="Calibri Light" w:cs="Times New Roman"/>
          <w:color w:val="000000"/>
          <w:sz w:val="28"/>
          <w:szCs w:val="32"/>
        </w:rPr>
        <w:lastRenderedPageBreak/>
        <w:t>Opis funkcji przy procesach mechanizmu Głównego Informatyka Kraju</w:t>
      </w:r>
      <w:bookmarkEnd w:id="73"/>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74" w:name="_Toc455137920"/>
      <w:r w:rsidRPr="00077D4F">
        <w:rPr>
          <w:rFonts w:ascii="Calibri Light" w:eastAsia="Times New Roman" w:hAnsi="Calibri Light" w:cs="Times New Roman"/>
          <w:color w:val="000000"/>
          <w:sz w:val="24"/>
          <w:szCs w:val="26"/>
        </w:rPr>
        <w:t>Rada ekspertów</w:t>
      </w:r>
      <w:bookmarkEnd w:id="74"/>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Rada będzie działała w ramach KRMC. W oparciu o narzędzie BASIA, meta-reguły, założenia SIP MC i AIP oraz ekspertów w zakresie prawa zamówień publicznych i prawa autorskiego w obszarze IT, Rada ta będzie swoistym przedsionkiem projektów POPC, pierwszym ogniwem w ocenie projektów proponowanych przez zamawiających.</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Rada ekspertów docelowo będzie się składać z grupy specjalistów z sektora prywatnego oraz publicznego z wiedzą ekspercką z obszarów IT oraz prawa zamówień publicznych.</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 xml:space="preserve">Rola: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Pierwsza brama przy ocenie zgłaszanych projektów.</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 xml:space="preserve">Zakres działań: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Ocena projektów pod względem ich integracji z SIP MC i wypełnieniem meta-reguł oraz warunków POPC.</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Biorąc pod uwagę potencjalną dużą liczbę zgłaszanych projektów, Rada Ekspertów będzie wspierana przez CKA.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75" w:name="_Toc455137921"/>
      <w:r w:rsidRPr="00077D4F">
        <w:rPr>
          <w:rFonts w:ascii="Calibri Light" w:eastAsia="Times New Roman" w:hAnsi="Calibri Light" w:cs="Times New Roman"/>
          <w:color w:val="000000"/>
          <w:sz w:val="24"/>
          <w:szCs w:val="26"/>
        </w:rPr>
        <w:lastRenderedPageBreak/>
        <w:t>KRMC</w:t>
      </w:r>
      <w:bookmarkEnd w:id="75"/>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 xml:space="preserve">Zgodnie z Zarządzeniem nr 48 Prezesa Rady Ministrów z dnia 12 kwietnia 2016 r. w sprawie Komitetu Rady Ministrów do spraw Cyfryzacji do zadań Komitetu należy między innymi  „opiniowanie projektów informatycznych o publicznym zastosowaniu związanych z informatyzacją, planowanych do realizacji ze środków publicznych, pod kątem ich zgodności ze strategicznymi kierunkami rozwoju w obszarze informatyzacji, zwanych dalej „projektami informatycznymi”, na podstawie opisu założeń projektu informatycznego. </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i/>
          <w:szCs w:val="24"/>
        </w:rPr>
      </w:pPr>
      <w:r w:rsidRPr="00077D4F">
        <w:rPr>
          <w:rFonts w:ascii="Calibri" w:eastAsia="Calibri" w:hAnsi="Calibri" w:cs="Times New Roman"/>
          <w:i/>
          <w:szCs w:val="24"/>
        </w:rPr>
        <w:t>Rola:</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Druga brama przy akceptacji projektów zgłaszanych przez beneficjentów do POPC, gdzie trafiają jedynie projekty pozytywnie zaopiniowane przez Radę Ekspertów. Beneficjenci będą mieli szansę na wymianę opinii na temat zgłaszanych projektów i na bieżąco poprawiać założenia, tak by spełniły oczekiwania założeń POPC, meta-reguł, SIP MC oraz GIK.</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76" w:name="_Toc455137922"/>
      <w:r w:rsidRPr="00077D4F">
        <w:rPr>
          <w:rFonts w:ascii="Calibri Light" w:eastAsia="Times New Roman" w:hAnsi="Calibri Light" w:cs="Times New Roman"/>
          <w:color w:val="000000"/>
          <w:sz w:val="24"/>
          <w:szCs w:val="26"/>
        </w:rPr>
        <w:lastRenderedPageBreak/>
        <w:t>Minister Cyfryzacji</w:t>
      </w:r>
      <w:bookmarkEnd w:id="76"/>
      <w:r w:rsidRPr="00077D4F">
        <w:rPr>
          <w:rFonts w:ascii="Calibri Light" w:eastAsia="Times New Roman" w:hAnsi="Calibri Light" w:cs="Times New Roman"/>
          <w:color w:val="000000"/>
          <w:sz w:val="24"/>
          <w:szCs w:val="26"/>
        </w:rPr>
        <w:t xml:space="preserve"> </w:t>
      </w:r>
    </w:p>
    <w:p w:rsidR="00077D4F" w:rsidRPr="00077D4F" w:rsidRDefault="00077D4F" w:rsidP="00077D4F">
      <w:pPr>
        <w:spacing w:after="0" w:line="240" w:lineRule="auto"/>
        <w:rPr>
          <w:rFonts w:ascii="Calibri" w:eastAsia="Calibri" w:hAnsi="Calibri" w:cs="Times New Roman"/>
          <w:sz w:val="24"/>
          <w:szCs w:val="24"/>
        </w:rPr>
      </w:pP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Rola: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Minister Cyfryzacji pełni nadzorczą rolę w całym procesie funkcjonowania GIK.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Zakres działań:</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Aby MC mogło skutecznie realizować i nadzorować mechanizmy GIK musi  posiadać odpowiednie zasoby oraz przejrzystą strukturę organizacyjną, zespoły z podziałem ról </w:t>
      </w:r>
      <w:r w:rsidRPr="00077D4F">
        <w:rPr>
          <w:rFonts w:ascii="Calibri" w:eastAsia="Calibri" w:hAnsi="Calibri" w:cs="Times New Roman"/>
          <w:szCs w:val="24"/>
        </w:rPr>
        <w:br/>
        <w:t xml:space="preserve">i odpowiedzialności za poszczególne elementy GIK. Główne elementy GIK – Centrum Kompetencji Administracji, Centrum Utrzymania i Centrum Usług Informatycznych - w większości umiejscowione w COI – pełnić będą rolę wsparcia  administracji na różnych etapach realizacji i utrzymania projektów, docelowo przejmując utrzymanie systemów w ramach wspólnej infrastruktury Państwa o której mowa w SIP MC.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W ramach MC funkcjonują następujące struktury biorące udział w mechanizmach GIK (diagram na stronie 6):</w:t>
      </w:r>
    </w:p>
    <w:p w:rsidR="00077D4F" w:rsidRPr="00077D4F" w:rsidRDefault="00077D4F" w:rsidP="00077D4F">
      <w:pPr>
        <w:spacing w:after="0" w:line="240" w:lineRule="auto"/>
        <w:rPr>
          <w:rFonts w:ascii="Calibri" w:eastAsia="Calibri" w:hAnsi="Calibri" w:cs="Times New Roman"/>
          <w:noProof/>
          <w:sz w:val="24"/>
          <w:szCs w:val="24"/>
        </w:rPr>
        <w:sectPr w:rsidR="00077D4F" w:rsidRPr="00077D4F" w:rsidSect="00594439">
          <w:pgSz w:w="11901" w:h="16817"/>
          <w:pgMar w:top="1418" w:right="1418" w:bottom="1418" w:left="1418" w:header="709" w:footer="709" w:gutter="0"/>
          <w:cols w:space="708"/>
          <w:docGrid w:linePitch="360"/>
        </w:sectPr>
      </w:pPr>
      <w:r w:rsidRPr="00077D4F">
        <w:rPr>
          <w:rFonts w:ascii="Calibri" w:eastAsia="Calibri" w:hAnsi="Calibri" w:cs="Times New Roman"/>
          <w:noProof/>
          <w:sz w:val="24"/>
          <w:szCs w:val="24"/>
        </w:rPr>
        <w:t xml:space="preserve"> </w:t>
      </w: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lastRenderedPageBreak/>
        <w:t xml:space="preserve"> </w:t>
      </w: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noProof/>
          <w:sz w:val="24"/>
          <w:szCs w:val="24"/>
          <w:lang w:eastAsia="pl-PL"/>
        </w:rPr>
        <w:drawing>
          <wp:inline distT="0" distB="0" distL="0" distR="0" wp14:anchorId="0860FFC6" wp14:editId="0C40FC1D">
            <wp:extent cx="5756275" cy="6896735"/>
            <wp:effectExtent l="0" t="0" r="9525" b="1206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275" cy="6896735"/>
                    </a:xfrm>
                    <a:prstGeom prst="rect">
                      <a:avLst/>
                    </a:prstGeom>
                  </pic:spPr>
                </pic:pic>
              </a:graphicData>
            </a:graphic>
          </wp:inline>
        </w:drawing>
      </w:r>
    </w:p>
    <w:p w:rsidR="00077D4F" w:rsidRPr="00077D4F" w:rsidRDefault="00077D4F" w:rsidP="00077D4F">
      <w:pPr>
        <w:spacing w:after="0" w:line="240" w:lineRule="auto"/>
        <w:rPr>
          <w:rFonts w:ascii="Calibri Light" w:eastAsia="Times New Roman" w:hAnsi="Calibri Light" w:cs="Times New Roman"/>
          <w:color w:val="000000"/>
          <w:sz w:val="24"/>
          <w:szCs w:val="26"/>
        </w:rPr>
      </w:pP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77" w:name="_Toc455137923"/>
      <w:r w:rsidRPr="00077D4F">
        <w:rPr>
          <w:rFonts w:ascii="Calibri Light" w:eastAsia="Times New Roman" w:hAnsi="Calibri Light" w:cs="Times New Roman"/>
          <w:color w:val="000000"/>
          <w:sz w:val="24"/>
          <w:szCs w:val="26"/>
        </w:rPr>
        <w:lastRenderedPageBreak/>
        <w:t>CPPC przy nadzorze formalnym umów POPC</w:t>
      </w:r>
      <w:bookmarkEnd w:id="77"/>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Do tej pory Centrum Projektów Polska Cyfrowa zajmowało się organizowaniem konkursów, których regulamin zatwierdzany jest przez MR. Następnie przeprowadzało ocenę formalną złożonych wniosków, nadzorowało proces  oceny merytorycznej,  kontraktowało umowy i nadzorowało ich realizację.</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Ze względu na brak kompetencji w CPPC, ocena merytoryczna była przekazywana zewnętrznym ekspertom (w ostatnim naborze np. oceny merytorycznej dokonywało dwóch ekspertów z naboru i jeden pracownik MC). Nadzór merytoryczny nad realizacją projektów POIG miał charakter doraźny i sporadyczny (w przypadku projektów infrastrukturalnych z udziałem UKE i zewnętrznego eksperta, praktycznie nie nadzorowano merytorycznie projektów informatycznych). W POPC wsparcie merytoryczne w odniesieniu do I osi zapewnia UKE.</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Istnieje więc precedens, który mógłby zostać wykorzystany w pozostałych Osiach, gdzie CKA zostałoby włączone w:</w:t>
      </w:r>
    </w:p>
    <w:p w:rsidR="00077D4F" w:rsidRPr="00077D4F" w:rsidRDefault="00077D4F" w:rsidP="00077D4F">
      <w:pPr>
        <w:numPr>
          <w:ilvl w:val="2"/>
          <w:numId w:val="88"/>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Ocenę merytoryczną zgłaszanych projektów.</w:t>
      </w:r>
    </w:p>
    <w:p w:rsidR="00077D4F" w:rsidRPr="00077D4F" w:rsidRDefault="00077D4F" w:rsidP="00077D4F">
      <w:pPr>
        <w:numPr>
          <w:ilvl w:val="2"/>
          <w:numId w:val="88"/>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Nadzór nad realizacją projektów.</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Wymaga to skoordynowania prac CPPC i CKA.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78" w:name="_Toc455137924"/>
      <w:r w:rsidRPr="00077D4F">
        <w:rPr>
          <w:rFonts w:ascii="Calibri Light" w:eastAsia="Times New Roman" w:hAnsi="Calibri Light" w:cs="Times New Roman"/>
          <w:color w:val="000000"/>
          <w:sz w:val="24"/>
          <w:szCs w:val="26"/>
        </w:rPr>
        <w:lastRenderedPageBreak/>
        <w:t xml:space="preserve">Help </w:t>
      </w:r>
      <w:proofErr w:type="spellStart"/>
      <w:r w:rsidRPr="00077D4F">
        <w:rPr>
          <w:rFonts w:ascii="Calibri Light" w:eastAsia="Times New Roman" w:hAnsi="Calibri Light" w:cs="Times New Roman"/>
          <w:color w:val="000000"/>
          <w:sz w:val="24"/>
          <w:szCs w:val="26"/>
        </w:rPr>
        <w:t>Desk</w:t>
      </w:r>
      <w:proofErr w:type="spellEnd"/>
      <w:r w:rsidRPr="00077D4F">
        <w:rPr>
          <w:rFonts w:ascii="Calibri Light" w:eastAsia="Times New Roman" w:hAnsi="Calibri Light" w:cs="Times New Roman"/>
          <w:color w:val="000000"/>
          <w:sz w:val="24"/>
          <w:szCs w:val="26"/>
        </w:rPr>
        <w:t xml:space="preserve"> POPC</w:t>
      </w:r>
      <w:bookmarkEnd w:id="78"/>
    </w:p>
    <w:p w:rsidR="00077D4F" w:rsidRPr="00077D4F" w:rsidRDefault="00077D4F" w:rsidP="00077D4F">
      <w:pPr>
        <w:spacing w:after="0" w:line="240" w:lineRule="auto"/>
        <w:rPr>
          <w:rFonts w:ascii="Calibri" w:eastAsia="Calibri" w:hAnsi="Calibri" w:cs="Times New Roman"/>
        </w:rPr>
      </w:pPr>
    </w:p>
    <w:p w:rsidR="00077D4F" w:rsidRPr="00077D4F" w:rsidRDefault="00077D4F" w:rsidP="00077D4F">
      <w:pPr>
        <w:spacing w:after="120" w:line="240" w:lineRule="auto"/>
        <w:jc w:val="both"/>
        <w:rPr>
          <w:rFonts w:ascii="Calibri" w:eastAsia="Calibri" w:hAnsi="Calibri" w:cs="Times New Roman"/>
          <w:b/>
        </w:rPr>
      </w:pPr>
      <w:r w:rsidRPr="00077D4F">
        <w:rPr>
          <w:rFonts w:ascii="Calibri" w:eastAsia="Calibri" w:hAnsi="Calibri" w:cs="Times New Roman"/>
          <w:b/>
        </w:rPr>
        <w:t xml:space="preserve">Podstawa realizacji mechanizmu: </w:t>
      </w:r>
    </w:p>
    <w:p w:rsidR="00077D4F" w:rsidRPr="00077D4F" w:rsidRDefault="00077D4F" w:rsidP="00077D4F">
      <w:pPr>
        <w:spacing w:after="120" w:line="240" w:lineRule="auto"/>
        <w:jc w:val="both"/>
        <w:rPr>
          <w:rFonts w:ascii="Calibri" w:eastAsia="Calibri" w:hAnsi="Calibri" w:cs="Times New Roman"/>
        </w:rPr>
      </w:pPr>
      <w:r w:rsidRPr="00077D4F">
        <w:rPr>
          <w:rFonts w:ascii="Calibri" w:eastAsia="Calibri" w:hAnsi="Calibri" w:cs="Times New Roman"/>
        </w:rPr>
        <w:t>zapisy Porozumienia Trójstronnego, zgodnie z którym Minister:</w:t>
      </w:r>
    </w:p>
    <w:p w:rsidR="00077D4F" w:rsidRPr="00077D4F" w:rsidRDefault="00077D4F" w:rsidP="00077D4F">
      <w:pPr>
        <w:numPr>
          <w:ilvl w:val="0"/>
          <w:numId w:val="97"/>
        </w:numPr>
        <w:spacing w:after="120" w:line="240" w:lineRule="auto"/>
        <w:contextualSpacing/>
        <w:jc w:val="both"/>
        <w:rPr>
          <w:rFonts w:ascii="Calibri" w:eastAsia="Calibri" w:hAnsi="Calibri" w:cs="Times New Roman"/>
        </w:rPr>
      </w:pPr>
      <w:r w:rsidRPr="00077D4F">
        <w:rPr>
          <w:rFonts w:ascii="Calibri" w:eastAsia="Calibri" w:hAnsi="Calibri" w:cs="Times New Roman"/>
        </w:rPr>
        <w:t xml:space="preserve">określa kierunki oraz cele strategiczne uwzględniające realizację dofinansowywanych </w:t>
      </w:r>
      <w:r w:rsidRPr="00077D4F">
        <w:rPr>
          <w:rFonts w:ascii="MingLiU" w:eastAsia="MingLiU" w:hAnsi="MingLiU" w:cs="MingLiU"/>
        </w:rPr>
        <w:br/>
      </w:r>
      <w:r w:rsidRPr="00077D4F">
        <w:rPr>
          <w:rFonts w:ascii="Calibri" w:eastAsia="Calibri" w:hAnsi="Calibri" w:cs="Times New Roman"/>
        </w:rPr>
        <w:t>w ramach PO PC działań, m.in. poprzez wkład w przygotowanie dokumentów o charakterze wdrożeniowym,</w:t>
      </w:r>
    </w:p>
    <w:p w:rsidR="00077D4F" w:rsidRPr="00077D4F" w:rsidRDefault="00077D4F" w:rsidP="00077D4F">
      <w:pPr>
        <w:numPr>
          <w:ilvl w:val="0"/>
          <w:numId w:val="97"/>
        </w:numPr>
        <w:spacing w:after="120" w:line="240" w:lineRule="auto"/>
        <w:contextualSpacing/>
        <w:jc w:val="both"/>
        <w:rPr>
          <w:rFonts w:ascii="Calibri" w:eastAsia="Calibri" w:hAnsi="Calibri" w:cs="Times New Roman"/>
        </w:rPr>
      </w:pPr>
      <w:r w:rsidRPr="00077D4F">
        <w:rPr>
          <w:rFonts w:ascii="Calibri" w:eastAsia="Calibri" w:hAnsi="Calibri" w:cs="Times New Roman"/>
        </w:rPr>
        <w:t>wspiera pod względem merytorycznym i eksperckim realizację projektów, w tym pełni funkcje opiniodawczo-doradczą w zakresie praktycznych aspektów realizacji projektów,</w:t>
      </w:r>
    </w:p>
    <w:p w:rsidR="00077D4F" w:rsidRPr="00077D4F" w:rsidRDefault="00077D4F" w:rsidP="00077D4F">
      <w:pPr>
        <w:numPr>
          <w:ilvl w:val="0"/>
          <w:numId w:val="97"/>
        </w:numPr>
        <w:spacing w:after="120" w:line="240" w:lineRule="auto"/>
        <w:contextualSpacing/>
        <w:jc w:val="both"/>
        <w:rPr>
          <w:rFonts w:ascii="Calibri" w:eastAsia="Calibri" w:hAnsi="Calibri" w:cs="Times New Roman"/>
        </w:rPr>
      </w:pPr>
      <w:r w:rsidRPr="00077D4F">
        <w:rPr>
          <w:rFonts w:ascii="Calibri" w:eastAsia="Calibri" w:hAnsi="Calibri" w:cs="Times New Roman"/>
        </w:rPr>
        <w:t>organizuje szkolenia, warsztaty, konferencje, wizyty studyjne oraz publikuje materiały informacyjne w celu m.in.: podniesienia wiedzy i świadomości potencjalnych beneficjentów oraz beneficjentów, wymiany dobrych praktyk, obowiązujących przepisów prawnych oraz prowadzonych prac legislacyjnych i przewidywanych kierunków zmian.</w:t>
      </w:r>
    </w:p>
    <w:p w:rsidR="00077D4F" w:rsidRPr="00077D4F" w:rsidRDefault="00077D4F" w:rsidP="00077D4F">
      <w:pPr>
        <w:spacing w:after="120" w:line="240" w:lineRule="auto"/>
        <w:jc w:val="both"/>
        <w:rPr>
          <w:rFonts w:ascii="Calibri" w:eastAsia="Calibri" w:hAnsi="Calibri" w:cs="Times New Roman"/>
          <w:b/>
        </w:rPr>
      </w:pPr>
      <w:r w:rsidRPr="00077D4F">
        <w:rPr>
          <w:rFonts w:ascii="Calibri" w:eastAsia="Calibri" w:hAnsi="Calibri" w:cs="Times New Roman"/>
          <w:b/>
        </w:rPr>
        <w:t>Kto udziela wsparcia:</w:t>
      </w:r>
    </w:p>
    <w:p w:rsidR="00077D4F" w:rsidRPr="00077D4F" w:rsidRDefault="00077D4F" w:rsidP="00077D4F">
      <w:pPr>
        <w:numPr>
          <w:ilvl w:val="0"/>
          <w:numId w:val="100"/>
        </w:numPr>
        <w:spacing w:after="120" w:line="240" w:lineRule="auto"/>
        <w:contextualSpacing/>
        <w:jc w:val="both"/>
        <w:rPr>
          <w:rFonts w:ascii="Calibri" w:eastAsia="Calibri" w:hAnsi="Calibri" w:cs="Times New Roman"/>
          <w:b/>
        </w:rPr>
      </w:pPr>
      <w:r w:rsidRPr="00077D4F">
        <w:rPr>
          <w:rFonts w:ascii="Calibri" w:eastAsia="Calibri" w:hAnsi="Calibri" w:cs="Times New Roman"/>
        </w:rPr>
        <w:t>Departament Koordynacji Funduszy Europejskich we współpracy</w:t>
      </w:r>
      <w:r w:rsidRPr="00077D4F">
        <w:rPr>
          <w:rFonts w:ascii="Calibri" w:eastAsia="Calibri" w:hAnsi="Calibri" w:cs="Times New Roman"/>
          <w:b/>
        </w:rPr>
        <w:t xml:space="preserve"> </w:t>
      </w:r>
      <w:r w:rsidRPr="00077D4F">
        <w:rPr>
          <w:rFonts w:ascii="Calibri" w:eastAsia="Calibri" w:hAnsi="Calibri" w:cs="Times New Roman"/>
        </w:rPr>
        <w:t>z innymi departamentami lub za wynagrodzeniem pokrywanym z projektu z jednostkami podległymi lub nadzorowanymi MC, w szczególności Centralnym Ośrodkiem Informatyki w szczególności w zakresie: spełniania meta-reguł realizacji projektów IT w administracji publicznej, wsparcia technicznego w zakresie zagadnień IT, wykonalności technicznej, realizacji zadań w projekcie, architektury projektu, odbiorów zleconych prac.</w:t>
      </w:r>
    </w:p>
    <w:p w:rsidR="00077D4F" w:rsidRPr="00077D4F" w:rsidRDefault="00077D4F" w:rsidP="00077D4F">
      <w:pPr>
        <w:numPr>
          <w:ilvl w:val="0"/>
          <w:numId w:val="100"/>
        </w:numPr>
        <w:spacing w:after="120" w:line="240" w:lineRule="auto"/>
        <w:contextualSpacing/>
        <w:jc w:val="both"/>
        <w:rPr>
          <w:rFonts w:ascii="Calibri" w:eastAsia="Calibri" w:hAnsi="Calibri" w:cs="Times New Roman"/>
          <w:b/>
        </w:rPr>
      </w:pPr>
      <w:r w:rsidRPr="00077D4F">
        <w:rPr>
          <w:rFonts w:ascii="Calibri" w:eastAsia="Calibri" w:hAnsi="Calibri" w:cs="Times New Roman"/>
        </w:rPr>
        <w:t>Wykonawca/</w:t>
      </w:r>
      <w:proofErr w:type="spellStart"/>
      <w:r w:rsidRPr="00077D4F">
        <w:rPr>
          <w:rFonts w:ascii="Calibri" w:eastAsia="Calibri" w:hAnsi="Calibri" w:cs="Times New Roman"/>
        </w:rPr>
        <w:t>cy</w:t>
      </w:r>
      <w:proofErr w:type="spellEnd"/>
      <w:r w:rsidRPr="00077D4F">
        <w:rPr>
          <w:rFonts w:ascii="Calibri" w:eastAsia="Calibri" w:hAnsi="Calibri" w:cs="Times New Roman"/>
        </w:rPr>
        <w:t xml:space="preserve"> zewnętrzny/ni wyłoniony w ramach przetargu (finansowane z projektu) – doradztwo prawne, finansowe i ekonomiczne.</w:t>
      </w:r>
    </w:p>
    <w:p w:rsidR="00077D4F" w:rsidRPr="00077D4F" w:rsidRDefault="00077D4F" w:rsidP="00077D4F">
      <w:pPr>
        <w:spacing w:after="120" w:line="240" w:lineRule="auto"/>
        <w:jc w:val="both"/>
        <w:rPr>
          <w:rFonts w:ascii="Calibri" w:eastAsia="Calibri" w:hAnsi="Calibri" w:cs="Times New Roman"/>
          <w:b/>
        </w:rPr>
      </w:pPr>
      <w:r w:rsidRPr="00077D4F">
        <w:rPr>
          <w:rFonts w:ascii="Calibri" w:eastAsia="Calibri" w:hAnsi="Calibri" w:cs="Times New Roman"/>
          <w:b/>
        </w:rPr>
        <w:t>Dla kogo:</w:t>
      </w:r>
    </w:p>
    <w:p w:rsidR="00077D4F" w:rsidRPr="00077D4F" w:rsidRDefault="00077D4F" w:rsidP="00077D4F">
      <w:pPr>
        <w:numPr>
          <w:ilvl w:val="0"/>
          <w:numId w:val="101"/>
        </w:numPr>
        <w:spacing w:after="120" w:line="240" w:lineRule="auto"/>
        <w:contextualSpacing/>
        <w:jc w:val="both"/>
        <w:rPr>
          <w:rFonts w:ascii="Calibri" w:eastAsia="Calibri" w:hAnsi="Calibri" w:cs="Times New Roman"/>
        </w:rPr>
      </w:pPr>
      <w:r w:rsidRPr="00077D4F">
        <w:rPr>
          <w:rFonts w:ascii="Calibri" w:eastAsia="Calibri" w:hAnsi="Calibri" w:cs="Times New Roman"/>
        </w:rPr>
        <w:t>dla potencjalnych wnioskodawców (w podstawowym zakresie),</w:t>
      </w:r>
    </w:p>
    <w:p w:rsidR="00077D4F" w:rsidRPr="00077D4F" w:rsidRDefault="00077D4F" w:rsidP="00077D4F">
      <w:pPr>
        <w:numPr>
          <w:ilvl w:val="0"/>
          <w:numId w:val="101"/>
        </w:numPr>
        <w:spacing w:after="120" w:line="240" w:lineRule="auto"/>
        <w:contextualSpacing/>
        <w:jc w:val="both"/>
        <w:rPr>
          <w:rFonts w:ascii="Calibri" w:eastAsia="Calibri" w:hAnsi="Calibri" w:cs="Times New Roman"/>
        </w:rPr>
      </w:pPr>
      <w:r w:rsidRPr="00077D4F">
        <w:rPr>
          <w:rFonts w:ascii="Calibri" w:eastAsia="Calibri" w:hAnsi="Calibri" w:cs="Times New Roman"/>
        </w:rPr>
        <w:t>dla potencjalnych wnioskodawców składających założenia projektu do zaopiniowania KRMC (w rozszerzonym zakresie),</w:t>
      </w:r>
    </w:p>
    <w:p w:rsidR="00077D4F" w:rsidRPr="00077D4F" w:rsidRDefault="00077D4F" w:rsidP="00077D4F">
      <w:pPr>
        <w:numPr>
          <w:ilvl w:val="0"/>
          <w:numId w:val="101"/>
        </w:numPr>
        <w:spacing w:after="120" w:line="240" w:lineRule="auto"/>
        <w:contextualSpacing/>
        <w:jc w:val="both"/>
        <w:rPr>
          <w:rFonts w:ascii="Calibri" w:eastAsia="Calibri" w:hAnsi="Calibri" w:cs="Times New Roman"/>
        </w:rPr>
      </w:pPr>
      <w:r w:rsidRPr="00077D4F">
        <w:rPr>
          <w:rFonts w:ascii="Calibri" w:eastAsia="Calibri" w:hAnsi="Calibri" w:cs="Times New Roman"/>
        </w:rPr>
        <w:t>wnioskodawcy, z pozytywną opinią KRMC (w pełnym zakresie),</w:t>
      </w:r>
    </w:p>
    <w:p w:rsidR="00077D4F" w:rsidRPr="00077D4F" w:rsidRDefault="00077D4F" w:rsidP="00077D4F">
      <w:pPr>
        <w:numPr>
          <w:ilvl w:val="0"/>
          <w:numId w:val="101"/>
        </w:numPr>
        <w:spacing w:after="120" w:line="240" w:lineRule="auto"/>
        <w:contextualSpacing/>
        <w:jc w:val="both"/>
        <w:rPr>
          <w:rFonts w:ascii="Calibri" w:eastAsia="Calibri" w:hAnsi="Calibri" w:cs="Times New Roman"/>
        </w:rPr>
      </w:pPr>
      <w:r w:rsidRPr="00077D4F">
        <w:rPr>
          <w:rFonts w:ascii="Calibri" w:eastAsia="Calibri" w:hAnsi="Calibri" w:cs="Times New Roman"/>
        </w:rPr>
        <w:t>beneficjenci (w pełnym zakresie po wyczerpaniu możliwości w budżecie projektu),</w:t>
      </w:r>
    </w:p>
    <w:p w:rsidR="00077D4F" w:rsidRPr="00077D4F" w:rsidRDefault="00077D4F" w:rsidP="00077D4F">
      <w:pPr>
        <w:numPr>
          <w:ilvl w:val="0"/>
          <w:numId w:val="101"/>
        </w:numPr>
        <w:spacing w:after="120" w:line="240" w:lineRule="auto"/>
        <w:contextualSpacing/>
        <w:jc w:val="both"/>
        <w:rPr>
          <w:rFonts w:ascii="Calibri" w:eastAsia="Calibri" w:hAnsi="Calibri" w:cs="Times New Roman"/>
        </w:rPr>
      </w:pPr>
      <w:r w:rsidRPr="00077D4F">
        <w:rPr>
          <w:rFonts w:ascii="Calibri" w:eastAsia="Calibri" w:hAnsi="Calibri" w:cs="Times New Roman"/>
        </w:rPr>
        <w:t>MC, MR, CPPC (m.in. w zakresie  wdrażania, monitorowania, opiniowania i wsparcia merytorycznego).</w:t>
      </w:r>
    </w:p>
    <w:p w:rsidR="00077D4F" w:rsidRPr="00077D4F" w:rsidRDefault="00077D4F" w:rsidP="00077D4F">
      <w:pPr>
        <w:tabs>
          <w:tab w:val="left" w:pos="7500"/>
        </w:tabs>
        <w:spacing w:after="120" w:line="240" w:lineRule="auto"/>
        <w:jc w:val="both"/>
        <w:rPr>
          <w:rFonts w:ascii="Calibri" w:eastAsia="Calibri" w:hAnsi="Calibri" w:cs="Times New Roman"/>
          <w:b/>
        </w:rPr>
      </w:pPr>
      <w:r w:rsidRPr="00077D4F">
        <w:rPr>
          <w:rFonts w:ascii="Calibri" w:eastAsia="Calibri" w:hAnsi="Calibri" w:cs="Times New Roman"/>
          <w:b/>
        </w:rPr>
        <w:t>Kiedy:</w:t>
      </w:r>
      <w:r w:rsidRPr="00077D4F">
        <w:rPr>
          <w:rFonts w:ascii="Calibri" w:eastAsia="Calibri" w:hAnsi="Calibri" w:cs="Times New Roman"/>
          <w:b/>
        </w:rPr>
        <w:tab/>
      </w:r>
    </w:p>
    <w:p w:rsidR="00077D4F" w:rsidRPr="00077D4F" w:rsidRDefault="00077D4F" w:rsidP="00077D4F">
      <w:pPr>
        <w:numPr>
          <w:ilvl w:val="0"/>
          <w:numId w:val="98"/>
        </w:numPr>
        <w:spacing w:after="120" w:line="240" w:lineRule="auto"/>
        <w:contextualSpacing/>
        <w:jc w:val="both"/>
        <w:rPr>
          <w:rFonts w:ascii="Calibri" w:eastAsia="Calibri" w:hAnsi="Calibri" w:cs="Times New Roman"/>
        </w:rPr>
      </w:pPr>
      <w:r w:rsidRPr="00077D4F">
        <w:rPr>
          <w:rFonts w:ascii="Calibri" w:eastAsia="Calibri" w:hAnsi="Calibri" w:cs="Times New Roman"/>
        </w:rPr>
        <w:t xml:space="preserve">Wsparcie doradcze oferowane i udzielane będzie w odniesieniu do pełnego cyklu realizacji projektów, a więc od począwszy przygotowania projektów, np. od wsparcia przed oceną strategiczną na KRMC, poprzez wsparcie w przygotowaniu wniosku o dofinansowanie, </w:t>
      </w:r>
      <w:r w:rsidRPr="00077D4F">
        <w:rPr>
          <w:rFonts w:ascii="MingLiU" w:eastAsia="MingLiU" w:hAnsi="MingLiU" w:cs="MingLiU"/>
        </w:rPr>
        <w:br/>
      </w:r>
      <w:r w:rsidRPr="00077D4F">
        <w:rPr>
          <w:rFonts w:ascii="Calibri" w:eastAsia="Calibri" w:hAnsi="Calibri" w:cs="Times New Roman"/>
        </w:rPr>
        <w:t xml:space="preserve">aż do wsparcia beneficjentów na etapie realizacji projektu oraz rozliczenia projektu, a także </w:t>
      </w:r>
      <w:r w:rsidRPr="00077D4F">
        <w:rPr>
          <w:rFonts w:ascii="MingLiU" w:eastAsia="MingLiU" w:hAnsi="MingLiU" w:cs="MingLiU"/>
        </w:rPr>
        <w:br/>
      </w:r>
      <w:r w:rsidRPr="00077D4F">
        <w:rPr>
          <w:rFonts w:ascii="Calibri" w:eastAsia="Calibri" w:hAnsi="Calibri" w:cs="Times New Roman"/>
        </w:rPr>
        <w:t>w okresie trwałości.</w:t>
      </w:r>
    </w:p>
    <w:p w:rsidR="00077D4F" w:rsidRPr="00077D4F" w:rsidRDefault="00077D4F" w:rsidP="00077D4F">
      <w:pPr>
        <w:spacing w:after="120" w:line="240" w:lineRule="auto"/>
        <w:jc w:val="both"/>
        <w:rPr>
          <w:rFonts w:ascii="Calibri" w:eastAsia="Calibri" w:hAnsi="Calibri" w:cs="Times New Roman"/>
        </w:rPr>
      </w:pPr>
      <w:r w:rsidRPr="00077D4F">
        <w:rPr>
          <w:rFonts w:ascii="Calibri" w:eastAsia="Calibri" w:hAnsi="Calibri" w:cs="Times New Roman"/>
          <w:b/>
        </w:rPr>
        <w:t>Formy wsparcia, którego udzielać mogą ww. podmioty to w szczególności:</w:t>
      </w:r>
    </w:p>
    <w:p w:rsidR="00077D4F" w:rsidRPr="00077D4F" w:rsidRDefault="00077D4F" w:rsidP="00077D4F">
      <w:pPr>
        <w:numPr>
          <w:ilvl w:val="0"/>
          <w:numId w:val="99"/>
        </w:numPr>
        <w:spacing w:after="120" w:line="240" w:lineRule="auto"/>
        <w:contextualSpacing/>
        <w:jc w:val="both"/>
        <w:rPr>
          <w:rFonts w:ascii="Calibri" w:eastAsia="Calibri" w:hAnsi="Calibri" w:cs="Times New Roman"/>
        </w:rPr>
      </w:pPr>
      <w:r w:rsidRPr="00077D4F">
        <w:rPr>
          <w:rFonts w:ascii="Calibri" w:eastAsia="Calibri" w:hAnsi="Calibri" w:cs="Times New Roman"/>
        </w:rPr>
        <w:t xml:space="preserve">sporządzanie analiz, opinii, ekspertyz indywidualnych (dedykowanych konkretnym projektom/ wnioskodawcom/beneficjentom), jak i zbiorczych (dotyczących horyzontalnych kwestii), poradników, wzorów dokumentów, zbiorów dobrych i złych praktyk </w:t>
      </w:r>
    </w:p>
    <w:p w:rsidR="00077D4F" w:rsidRPr="00077D4F" w:rsidRDefault="00077D4F" w:rsidP="00077D4F">
      <w:pPr>
        <w:numPr>
          <w:ilvl w:val="0"/>
          <w:numId w:val="99"/>
        </w:numPr>
        <w:spacing w:after="120" w:line="240" w:lineRule="auto"/>
        <w:contextualSpacing/>
        <w:jc w:val="both"/>
        <w:rPr>
          <w:rFonts w:ascii="Calibri" w:eastAsia="Calibri" w:hAnsi="Calibri" w:cs="Times New Roman"/>
        </w:rPr>
      </w:pPr>
      <w:r w:rsidRPr="00077D4F">
        <w:rPr>
          <w:rFonts w:ascii="Calibri" w:eastAsia="Calibri" w:hAnsi="Calibri" w:cs="Times New Roman"/>
        </w:rPr>
        <w:t>konsultacje osobiste i za pomocą środków komunikacji na odległość,</w:t>
      </w:r>
    </w:p>
    <w:p w:rsidR="00077D4F" w:rsidRPr="00077D4F" w:rsidRDefault="00077D4F" w:rsidP="00077D4F">
      <w:pPr>
        <w:numPr>
          <w:ilvl w:val="0"/>
          <w:numId w:val="99"/>
        </w:numPr>
        <w:spacing w:after="120" w:line="240" w:lineRule="auto"/>
        <w:contextualSpacing/>
        <w:jc w:val="both"/>
        <w:rPr>
          <w:rFonts w:ascii="Calibri" w:eastAsia="Calibri" w:hAnsi="Calibri" w:cs="Times New Roman"/>
        </w:rPr>
      </w:pPr>
      <w:r w:rsidRPr="00077D4F">
        <w:rPr>
          <w:rFonts w:ascii="Calibri" w:eastAsia="Calibri" w:hAnsi="Calibri" w:cs="Times New Roman"/>
        </w:rPr>
        <w:t>warsztaty, spotkania informacyjne,</w:t>
      </w:r>
    </w:p>
    <w:p w:rsidR="00077D4F" w:rsidRPr="00077D4F" w:rsidRDefault="00077D4F" w:rsidP="00077D4F">
      <w:pPr>
        <w:numPr>
          <w:ilvl w:val="0"/>
          <w:numId w:val="99"/>
        </w:numPr>
        <w:spacing w:after="120" w:line="240" w:lineRule="auto"/>
        <w:contextualSpacing/>
        <w:jc w:val="both"/>
        <w:rPr>
          <w:rFonts w:ascii="Calibri" w:eastAsia="Calibri" w:hAnsi="Calibri" w:cs="Times New Roman"/>
        </w:rPr>
      </w:pPr>
      <w:r w:rsidRPr="00077D4F">
        <w:rPr>
          <w:rFonts w:ascii="Calibri" w:eastAsia="Calibri" w:hAnsi="Calibri" w:cs="Times New Roman"/>
        </w:rPr>
        <w:t xml:space="preserve">udział w testach, odbiorach, </w:t>
      </w:r>
    </w:p>
    <w:p w:rsidR="00077D4F" w:rsidRPr="00077D4F" w:rsidRDefault="00077D4F" w:rsidP="00077D4F">
      <w:pPr>
        <w:numPr>
          <w:ilvl w:val="0"/>
          <w:numId w:val="99"/>
        </w:numPr>
        <w:spacing w:after="120" w:line="240" w:lineRule="auto"/>
        <w:contextualSpacing/>
        <w:jc w:val="both"/>
        <w:rPr>
          <w:rFonts w:ascii="Calibri" w:eastAsia="Calibri" w:hAnsi="Calibri" w:cs="Times New Roman"/>
        </w:rPr>
      </w:pPr>
      <w:r w:rsidRPr="00077D4F">
        <w:rPr>
          <w:rFonts w:ascii="Calibri" w:eastAsia="Calibri" w:hAnsi="Calibri" w:cs="Times New Roman"/>
        </w:rPr>
        <w:t>przeprowadzanie kontroli i sprawdzeń na wniosek beneficjenta.</w:t>
      </w:r>
    </w:p>
    <w:p w:rsidR="00077D4F" w:rsidRPr="00077D4F" w:rsidRDefault="00077D4F" w:rsidP="00077D4F">
      <w:pPr>
        <w:spacing w:after="120" w:line="240" w:lineRule="auto"/>
        <w:ind w:firstLine="360"/>
        <w:jc w:val="both"/>
        <w:rPr>
          <w:rFonts w:ascii="Calibri" w:eastAsia="Calibri" w:hAnsi="Calibri" w:cs="Times New Roman"/>
        </w:rPr>
      </w:pPr>
      <w:r w:rsidRPr="00077D4F">
        <w:rPr>
          <w:rFonts w:ascii="Calibri" w:eastAsia="Calibri" w:hAnsi="Calibri" w:cs="Times New Roman"/>
        </w:rPr>
        <w:t xml:space="preserve">W przypadku gdy Beneficjent w trakcie realizacji projektu przewidział wyłonienie wykonawcy wspierającego projekt m.in. z zakresu porad prawnych, ekonomicznych, itp., udzielane będzie wsparcie </w:t>
      </w:r>
      <w:r w:rsidRPr="00077D4F">
        <w:rPr>
          <w:rFonts w:ascii="Calibri" w:eastAsia="Calibri" w:hAnsi="Calibri" w:cs="Times New Roman"/>
        </w:rPr>
        <w:lastRenderedPageBreak/>
        <w:t>jedynie w zakresie nieobjętym wsparciem w ramach projektu. Warsztaty, spotkania informacyjne będą realizowane dla wszystkich zainteresowanych wnioskodawców/ beneficjentów</w:t>
      </w:r>
    </w:p>
    <w:p w:rsidR="00077D4F" w:rsidRPr="00077D4F" w:rsidRDefault="00077D4F" w:rsidP="00077D4F">
      <w:pPr>
        <w:spacing w:after="0" w:line="240" w:lineRule="auto"/>
        <w:rPr>
          <w:rFonts w:ascii="Calibri" w:eastAsia="Calibri" w:hAnsi="Calibri" w:cs="Times New Roman"/>
          <w:sz w:val="24"/>
          <w:szCs w:val="24"/>
        </w:rPr>
      </w:pPr>
    </w:p>
    <w:p w:rsidR="00077D4F" w:rsidRPr="00077D4F" w:rsidRDefault="00077D4F" w:rsidP="00077D4F">
      <w:pPr>
        <w:spacing w:after="0" w:line="240" w:lineRule="auto"/>
        <w:ind w:left="360"/>
        <w:rPr>
          <w:rFonts w:ascii="Calibri" w:eastAsia="Calibri" w:hAnsi="Calibri" w:cs="Times New Roman"/>
          <w:sz w:val="24"/>
          <w:szCs w:val="24"/>
        </w:rPr>
      </w:pPr>
    </w:p>
    <w:p w:rsidR="00077D4F" w:rsidRPr="00077D4F" w:rsidRDefault="00077D4F" w:rsidP="00077D4F">
      <w:pPr>
        <w:spacing w:after="0" w:line="240" w:lineRule="auto"/>
        <w:rPr>
          <w:rFonts w:ascii="Calibri Light" w:eastAsia="Times New Roman" w:hAnsi="Calibri Light" w:cs="Times New Roman"/>
          <w:color w:val="000000"/>
          <w:sz w:val="24"/>
          <w:szCs w:val="26"/>
        </w:rPr>
      </w:pPr>
      <w:r w:rsidRPr="00077D4F">
        <w:rPr>
          <w:rFonts w:ascii="Calibri" w:eastAsia="Calibri" w:hAnsi="Calibri" w:cs="Times New Roman"/>
          <w:sz w:val="24"/>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79" w:name="_Toc450228901"/>
      <w:bookmarkStart w:id="80" w:name="_Toc455137925"/>
      <w:r w:rsidRPr="00077D4F">
        <w:rPr>
          <w:rFonts w:ascii="Calibri Light" w:eastAsia="Times New Roman" w:hAnsi="Calibri Light" w:cs="Times New Roman"/>
          <w:color w:val="000000"/>
          <w:sz w:val="24"/>
          <w:szCs w:val="26"/>
        </w:rPr>
        <w:lastRenderedPageBreak/>
        <w:t>COI</w:t>
      </w:r>
      <w:bookmarkEnd w:id="79"/>
      <w:bookmarkEnd w:id="80"/>
      <w:r w:rsidRPr="00077D4F">
        <w:rPr>
          <w:rFonts w:ascii="Calibri Light" w:eastAsia="Times New Roman" w:hAnsi="Calibri Light" w:cs="Times New Roman"/>
          <w:color w:val="000000"/>
          <w:sz w:val="24"/>
          <w:szCs w:val="26"/>
        </w:rPr>
        <w:t xml:space="preserve"> </w:t>
      </w:r>
    </w:p>
    <w:p w:rsidR="00077D4F" w:rsidRPr="00077D4F" w:rsidRDefault="00077D4F" w:rsidP="00077D4F">
      <w:pPr>
        <w:spacing w:after="0" w:line="240" w:lineRule="auto"/>
        <w:rPr>
          <w:rFonts w:ascii="Calibri" w:eastAsia="Calibri" w:hAnsi="Calibri" w:cs="Times New Roman"/>
          <w:sz w:val="24"/>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Rola: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Integracja oraz techniczne zapewnienie ciągłości i wydajności infrastruktury funkcjonowania systemów IT – odciążenie beneficjentów, czyli właścicieli biznesowych z konieczności zajmowania się kwestiami technicznymi obsługi systemów. Gromadzenie know-how, wsparcie i dzielenie się wiedzą </w:t>
      </w:r>
      <w:r w:rsidRPr="00077D4F">
        <w:rPr>
          <w:rFonts w:ascii="Calibri" w:eastAsia="Calibri" w:hAnsi="Calibri" w:cs="Times New Roman"/>
          <w:szCs w:val="24"/>
        </w:rPr>
        <w:br/>
        <w:t xml:space="preserve">z administracją.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Zakres działań:</w:t>
      </w:r>
    </w:p>
    <w:p w:rsidR="00077D4F" w:rsidRPr="00077D4F" w:rsidRDefault="00077D4F" w:rsidP="00077D4F">
      <w:pPr>
        <w:spacing w:after="0" w:line="240" w:lineRule="auto"/>
        <w:rPr>
          <w:rFonts w:ascii="Calibri" w:eastAsia="Calibri" w:hAnsi="Calibri" w:cs="Times New Roman"/>
          <w:sz w:val="24"/>
          <w:szCs w:val="24"/>
        </w:rPr>
      </w:pPr>
    </w:p>
    <w:p w:rsidR="00077D4F" w:rsidRPr="00077D4F" w:rsidRDefault="00077D4F" w:rsidP="00077D4F">
      <w:pPr>
        <w:spacing w:after="0" w:line="240" w:lineRule="auto"/>
        <w:ind w:firstLine="720"/>
        <w:jc w:val="both"/>
        <w:rPr>
          <w:rFonts w:ascii="Calibri" w:eastAsia="Calibri" w:hAnsi="Calibri" w:cs="Times New Roman"/>
        </w:rPr>
      </w:pPr>
      <w:r w:rsidRPr="00077D4F">
        <w:rPr>
          <w:rFonts w:ascii="Calibri" w:eastAsia="Calibri" w:hAnsi="Calibri" w:cs="Times New Roman"/>
        </w:rPr>
        <w:t>Centralny Ośrodek Informatyki pełnić będzie kilka krytycznych funkcji, przy czym podstawową jest utrzymanie kluczowych systemów teleinformatycznych Państwa, w szczególności rejestrów Państwowych. K</w:t>
      </w:r>
      <w:r w:rsidRPr="00077D4F">
        <w:rPr>
          <w:rFonts w:ascii="Calibri" w:eastAsia="Times New Roman" w:hAnsi="Calibri" w:cs="Times New Roman"/>
          <w:lang w:eastAsia="pl-PL"/>
        </w:rPr>
        <w:t xml:space="preserve">oncentracja w jednym podmiocie zespołu informatyków różnych specjalności, którzy będą utrzymywać </w:t>
      </w:r>
      <w:r w:rsidRPr="00077D4F">
        <w:rPr>
          <w:rFonts w:ascii="Calibri" w:eastAsia="Times New Roman" w:hAnsi="Calibri" w:cs="Times New Roman"/>
          <w:u w:val="single"/>
          <w:lang w:eastAsia="pl-PL"/>
        </w:rPr>
        <w:t>wszystkie</w:t>
      </w:r>
      <w:r w:rsidRPr="00077D4F">
        <w:rPr>
          <w:rFonts w:ascii="Calibri" w:eastAsia="Times New Roman" w:hAnsi="Calibri" w:cs="Times New Roman"/>
          <w:lang w:eastAsia="pl-PL"/>
        </w:rPr>
        <w:t xml:space="preserve"> (co do zasady) systemy/rejestry, ale wyłącznie w warstwie technicznej, pozostawiając obsługę merytoryczną (w tym możliwość samodzielnego definiowania i generowania raportów ad-hoc) poszczególnym resortom/urzędom doprowadzi do powstania centrum kompetencyjnego zdolnego pełnić wiele dodatkowych funkcji doradczych </w:t>
      </w:r>
      <w:r w:rsidRPr="00077D4F">
        <w:rPr>
          <w:rFonts w:ascii="Calibri" w:eastAsia="Times New Roman" w:hAnsi="Calibri" w:cs="Times New Roman"/>
          <w:lang w:eastAsia="pl-PL"/>
        </w:rPr>
        <w:br/>
        <w:t>i wsparcia administracji publicznej w zakresie rozwoju i utrzymania systemów teleinformatycznych. Zespół kompetencyjny administracji należy rozproszyć, np. w miastach akademickich, uzyskując tym ograniczenie zarówno kosztów, jak i ryzyka przejęcia całego zespołu w przypadku lokalnych zmian koniunktury na rynku pracy.</w:t>
      </w:r>
    </w:p>
    <w:p w:rsidR="00077D4F" w:rsidRPr="00077D4F" w:rsidRDefault="00077D4F" w:rsidP="00077D4F">
      <w:pPr>
        <w:spacing w:after="0" w:line="240" w:lineRule="auto"/>
        <w:ind w:firstLine="720"/>
        <w:jc w:val="both"/>
        <w:rPr>
          <w:rFonts w:ascii="Calibri" w:eastAsia="Calibri" w:hAnsi="Calibri" w:cs="Times New Roman"/>
        </w:rPr>
      </w:pPr>
      <w:r w:rsidRPr="00077D4F">
        <w:rPr>
          <w:rFonts w:ascii="Calibri" w:eastAsia="Times New Roman" w:hAnsi="Calibri" w:cs="Times New Roman"/>
          <w:lang w:eastAsia="pl-PL"/>
        </w:rPr>
        <w:t xml:space="preserve">Budowa wewnątrz administracji stabilnego (czyli m.in. rozproszonego terytorialnie) zespołu zdolnego do utrzymywania systemów ma znaczenie krytyczne, gdyż tylko taki zespół jest w stanie kompetentnie zamawiać budowę i modyfikacje systemów – dotychczas stosowana metoda </w:t>
      </w:r>
      <w:proofErr w:type="spellStart"/>
      <w:r w:rsidRPr="00077D4F">
        <w:rPr>
          <w:rFonts w:ascii="Calibri" w:eastAsia="Times New Roman" w:hAnsi="Calibri" w:cs="Times New Roman"/>
          <w:lang w:eastAsia="pl-PL"/>
        </w:rPr>
        <w:t>outsource’owania</w:t>
      </w:r>
      <w:proofErr w:type="spellEnd"/>
      <w:r w:rsidRPr="00077D4F">
        <w:rPr>
          <w:rFonts w:ascii="Calibri" w:eastAsia="Times New Roman" w:hAnsi="Calibri" w:cs="Times New Roman"/>
          <w:lang w:eastAsia="pl-PL"/>
        </w:rPr>
        <w:t xml:space="preserve"> zarówno budowy, jak utrzymania rejestrów jest  nieefektywna. Jednocześnie dotychczasowe rozproszenie organizacyjne do różnych resortów skutkowało budową systemów-silosów, rozwiązujących separowane problemy, ale nie współpracujących.</w:t>
      </w:r>
    </w:p>
    <w:p w:rsidR="00077D4F" w:rsidRPr="00077D4F" w:rsidRDefault="00077D4F" w:rsidP="00077D4F">
      <w:pPr>
        <w:spacing w:after="0" w:line="240" w:lineRule="auto"/>
        <w:rPr>
          <w:rFonts w:ascii="Calibri" w:eastAsia="Calibri" w:hAnsi="Calibri" w:cs="Times New Roman"/>
          <w:sz w:val="24"/>
          <w:szCs w:val="24"/>
        </w:rPr>
      </w:pPr>
    </w:p>
    <w:p w:rsidR="00077D4F" w:rsidRPr="00077D4F" w:rsidRDefault="00077D4F" w:rsidP="00077D4F">
      <w:pPr>
        <w:spacing w:after="0" w:line="240" w:lineRule="auto"/>
        <w:rPr>
          <w:rFonts w:ascii="Calibri Light" w:eastAsia="Times New Roman" w:hAnsi="Calibri Light" w:cs="Times New Roman"/>
          <w:color w:val="000000"/>
          <w:sz w:val="24"/>
          <w:szCs w:val="26"/>
        </w:rPr>
      </w:pPr>
      <w:r w:rsidRPr="00077D4F">
        <w:rPr>
          <w:rFonts w:ascii="Calibri" w:eastAsia="Calibri" w:hAnsi="Calibri" w:cs="Times New Roman"/>
          <w:sz w:val="24"/>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81" w:name="_Toc450228903"/>
      <w:bookmarkStart w:id="82" w:name="_Toc455137926"/>
      <w:r w:rsidRPr="00077D4F">
        <w:rPr>
          <w:rFonts w:ascii="Calibri Light" w:eastAsia="Times New Roman" w:hAnsi="Calibri Light" w:cs="Times New Roman"/>
          <w:color w:val="000000"/>
          <w:sz w:val="24"/>
          <w:szCs w:val="26"/>
        </w:rPr>
        <w:lastRenderedPageBreak/>
        <w:t>COI w funkcji Centrum Kompetencyjnego Administracji (CKA)</w:t>
      </w:r>
      <w:bookmarkEnd w:id="81"/>
      <w:bookmarkEnd w:id="82"/>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CKA zostanie utworzone w ramach struktur COI, na bazie istniejących oraz nowych zasobów.</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W COI utworzony został Pion Doradztwa IT i Audytu. Do głównych zadań Pionu Doradztwa IT i Audytu należą:</w:t>
      </w:r>
    </w:p>
    <w:p w:rsidR="00077D4F" w:rsidRPr="00077D4F" w:rsidRDefault="00077D4F" w:rsidP="00077D4F">
      <w:pPr>
        <w:numPr>
          <w:ilvl w:val="0"/>
          <w:numId w:val="92"/>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 xml:space="preserve">doradztwo i konsultacje w zakresie usług dostarczanych przez COI, </w:t>
      </w:r>
    </w:p>
    <w:p w:rsidR="00077D4F" w:rsidRPr="00077D4F" w:rsidRDefault="00077D4F" w:rsidP="00077D4F">
      <w:pPr>
        <w:numPr>
          <w:ilvl w:val="0"/>
          <w:numId w:val="92"/>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audyt i kontrola w zakresie usług IT zlecanych do realizacji przez MC zadań,</w:t>
      </w:r>
    </w:p>
    <w:p w:rsidR="00077D4F" w:rsidRPr="00077D4F" w:rsidRDefault="00077D4F" w:rsidP="00077D4F">
      <w:pPr>
        <w:numPr>
          <w:ilvl w:val="0"/>
          <w:numId w:val="92"/>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współpraca z MC w ramach zlecanych zadań z zakresu doradztwa i audytów,</w:t>
      </w:r>
    </w:p>
    <w:p w:rsidR="00077D4F" w:rsidRPr="00077D4F" w:rsidRDefault="00077D4F" w:rsidP="00077D4F">
      <w:pPr>
        <w:numPr>
          <w:ilvl w:val="0"/>
          <w:numId w:val="92"/>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współpraca z podmiotami zewnętrznymi w ramach zlecanych zadań.</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W związku z powyższym, Pion ten wpisuje się w funkcję Centrum Kompetencyjnego Administracji, które będzie pełniło szereg ról i funkcji na różnych etapach mechanizmu GIK. Wspomniane role i funkcje są opisane w tabeli na następnej stronie.</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 xml:space="preserve">Zadania CKA są strumieniem wartości (ang. Value </w:t>
      </w:r>
      <w:proofErr w:type="spellStart"/>
      <w:r w:rsidRPr="00077D4F">
        <w:rPr>
          <w:rFonts w:ascii="Calibri" w:eastAsia="Calibri" w:hAnsi="Calibri" w:cs="Times New Roman"/>
          <w:szCs w:val="24"/>
        </w:rPr>
        <w:t>stream</w:t>
      </w:r>
      <w:proofErr w:type="spellEnd"/>
      <w:r w:rsidRPr="00077D4F">
        <w:rPr>
          <w:rFonts w:ascii="Calibri" w:eastAsia="Calibri" w:hAnsi="Calibri" w:cs="Times New Roman"/>
          <w:szCs w:val="24"/>
        </w:rPr>
        <w:t>) wspomagania realizacji projektów IT administracji od oceny zgłaszanych projektów przez ich zatwierdzanie, implementację, utrzymanie, rozwój i ewentualną likwidację.</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Istnieje więc potencjał dla rozliczania przez CKA zadań prowadzonych z poziomu MC. Prawdopodobnie wymagało to będzie zmian legislacyjnych i zmiany statutu COI (dotyczy to również procesu przejmowania przez COI infrastruktury i systemów IT o czym mowa w punkcie 6.</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Kwestia konsultacji i przygotowania SIWZ – opracowany zostanie przy pomocy PGSP i UZP wzór SIWZ i umowy, zabezpieczających interesy zmawiającego oraz Skarbu Państwa.</w:t>
      </w:r>
    </w:p>
    <w:p w:rsidR="00077D4F" w:rsidRPr="00077D4F" w:rsidRDefault="00077D4F" w:rsidP="00077D4F">
      <w:pPr>
        <w:spacing w:after="0" w:line="240" w:lineRule="auto"/>
        <w:ind w:firstLine="360"/>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 xml:space="preserve">Kluczowym dla realizacji zadań CKA będzie jego współpraca z czterema instytutami MC </w:t>
      </w:r>
      <w:r w:rsidRPr="00077D4F">
        <w:rPr>
          <w:rFonts w:ascii="Calibri" w:eastAsia="Calibri" w:hAnsi="Calibri" w:cs="Times New Roman"/>
          <w:szCs w:val="24"/>
        </w:rPr>
        <w:br/>
        <w:t xml:space="preserve">w zakresie wymiany i wspólnego budowania kompetencji. W szczególności, CKA będzie korzystało </w:t>
      </w:r>
      <w:r w:rsidRPr="00077D4F">
        <w:rPr>
          <w:rFonts w:ascii="Calibri" w:eastAsia="Calibri" w:hAnsi="Calibri" w:cs="Times New Roman"/>
          <w:szCs w:val="24"/>
        </w:rPr>
        <w:br/>
        <w:t>z zasobów wiedzy istniejących i rozwijanych w następujących instytutach:</w:t>
      </w:r>
    </w:p>
    <w:p w:rsidR="00077D4F" w:rsidRPr="00077D4F" w:rsidRDefault="00077D4F" w:rsidP="00077D4F">
      <w:pPr>
        <w:spacing w:after="0" w:line="240" w:lineRule="auto"/>
        <w:ind w:firstLine="360"/>
        <w:jc w:val="both"/>
        <w:rPr>
          <w:rFonts w:ascii="Calibri" w:eastAsia="Calibri" w:hAnsi="Calibri" w:cs="Times New Roman"/>
          <w:szCs w:val="24"/>
        </w:rPr>
      </w:pPr>
    </w:p>
    <w:p w:rsidR="00077D4F" w:rsidRPr="00077D4F" w:rsidRDefault="00077D4F" w:rsidP="00077D4F">
      <w:pPr>
        <w:numPr>
          <w:ilvl w:val="0"/>
          <w:numId w:val="104"/>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Instytut Łączności (IŁ)</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Państwowy Instytut Badawczy jest nowoczesną placówką badawczo-rozwojową, zatrudniającą około 250 osób, w tym zespoły naukowców i specjalistów o wysokich kompetencjach w dziedzinie telekomunikacji i technik informacyjnych. Ponadto, IŁ utrzymuje i zarządza systemami kluczowymi dla realizacji idei GIK, w tym System Inwentaryzacji Systemów Teleinformatycznych, o który oparta została BASIA (opis na stronie 9).</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numPr>
          <w:ilvl w:val="0"/>
          <w:numId w:val="104"/>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Instytut Maszyn Matematycznych (IMM)</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 xml:space="preserve">Instytut Maszyn Matematycznych prowadzi ważne badania naukowe i prace rozwojowe </w:t>
      </w:r>
      <w:r w:rsidRPr="00077D4F">
        <w:rPr>
          <w:rFonts w:ascii="Calibri" w:eastAsia="Calibri" w:hAnsi="Calibri" w:cs="Times New Roman"/>
          <w:szCs w:val="24"/>
        </w:rPr>
        <w:br/>
        <w:t>w zakresie szeroko rozumianej informatyki. W szczególności rozwijane są innowacyjne technologie informatyczne stosowane w zdalnym kształceniu, zdalnej komunikacji grupowej, w zarządzaniu informacją, w weryfikacji dokumentów i identyfikacji osób, kontroli dostępu oraz prace dotyczące modelowania i symulacji procesów. Prace badawcze i rozwojowe Instytutu dotyczą też urządzeń identyfikacji, m. in. biometrycznych, oraz urządzeń pomiarowych wykorzystujących technikę laserową.</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numPr>
          <w:ilvl w:val="0"/>
          <w:numId w:val="104"/>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Naukowa i Akademicka Sieć Komputerowa (NASK)</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 xml:space="preserve">Naukowa i Akademicka Sieć Komputerowa funkcjonuje jako instytut badawczy. NASK jest wiodącym polskim operatorem sieci transmisji danych. Oferuje nowoczesne rozwiązania </w:t>
      </w:r>
      <w:r w:rsidRPr="00077D4F">
        <w:rPr>
          <w:rFonts w:ascii="Calibri" w:eastAsia="Calibri" w:hAnsi="Calibri" w:cs="Times New Roman"/>
          <w:szCs w:val="24"/>
        </w:rPr>
        <w:lastRenderedPageBreak/>
        <w:t>teleinformatyczne dla klientów biznesowych, administracji i nauki. Instytut posiada szerokie kompetencje z zakresu</w:t>
      </w:r>
      <w:r w:rsidRPr="00077D4F">
        <w:rPr>
          <w:rFonts w:ascii="Calibri" w:eastAsia="Calibri" w:hAnsi="Calibri" w:cs="Times New Roman"/>
          <w:sz w:val="24"/>
          <w:szCs w:val="24"/>
        </w:rPr>
        <w:t xml:space="preserve"> </w:t>
      </w:r>
      <w:r w:rsidRPr="00077D4F">
        <w:rPr>
          <w:rFonts w:ascii="Calibri" w:eastAsia="Calibri" w:hAnsi="Calibri" w:cs="Times New Roman"/>
          <w:szCs w:val="24"/>
        </w:rPr>
        <w:t>projektowania, budowy i utrzymania zintegrowanych systemów teletransmisyjnych oraz w ramach Akademii NASK z zakresu tworzenia i prowadzenia działalności szkoleniowej, edukacyjnej oraz popularyzatorskiej.</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numPr>
          <w:ilvl w:val="0"/>
          <w:numId w:val="104"/>
        </w:numPr>
        <w:spacing w:after="0" w:line="240" w:lineRule="auto"/>
        <w:ind w:left="709" w:hanging="349"/>
        <w:contextualSpacing/>
        <w:jc w:val="both"/>
        <w:rPr>
          <w:rFonts w:ascii="Calibri" w:eastAsia="Calibri" w:hAnsi="Calibri" w:cs="Times New Roman"/>
          <w:szCs w:val="24"/>
        </w:rPr>
      </w:pPr>
      <w:r w:rsidRPr="00077D4F">
        <w:rPr>
          <w:rFonts w:ascii="Calibri" w:eastAsia="Calibri" w:hAnsi="Calibri" w:cs="Times New Roman"/>
          <w:szCs w:val="24"/>
        </w:rPr>
        <w:t>Instytut Technik Innowacyjnych EMAG w Katowicach</w:t>
      </w:r>
    </w:p>
    <w:p w:rsidR="00077D4F" w:rsidRPr="00077D4F" w:rsidRDefault="00077D4F" w:rsidP="00077D4F">
      <w:pPr>
        <w:spacing w:after="0" w:line="240" w:lineRule="auto"/>
        <w:ind w:firstLine="360"/>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Instytut badawczy zajmujący się badaniami naukowymi i pracami rozwojowymi, specjalistycznymi usługami badawczymi, certyfikacją i atestacją oraz ekspertyzami, przede wszystkim w obszarach: energoelektronika i automatyka, monitorowanie systemowe, operacyjne i lokalne, informatyka stosowana, metrologia przemysłowa. EMAG realizuje projekty badawcze i rozwojowe w ramach funduszy krajowych i zagranicznych oraz projekty w ramach wspólnych przedsięwzięć z MŚP. W ramach Instytutu funkcjonują Centrum Naukowo-Badawcze, Centrum Badań i Certyfikacji oraz Centrum Koordynacji Projektów.</w:t>
      </w:r>
    </w:p>
    <w:p w:rsidR="00077D4F" w:rsidRPr="00077D4F" w:rsidRDefault="00077D4F" w:rsidP="00077D4F">
      <w:pPr>
        <w:spacing w:after="0" w:line="240" w:lineRule="auto"/>
        <w:rPr>
          <w:rFonts w:ascii="Calibri" w:eastAsia="Calibri" w:hAnsi="Calibri" w:cs="Times New Roman"/>
          <w:sz w:val="24"/>
          <w:szCs w:val="24"/>
        </w:rPr>
      </w:pPr>
    </w:p>
    <w:p w:rsidR="00077D4F" w:rsidRPr="00077D4F" w:rsidRDefault="00077D4F" w:rsidP="00077D4F">
      <w:pPr>
        <w:spacing w:after="0" w:line="240" w:lineRule="auto"/>
        <w:ind w:firstLine="360"/>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sectPr w:rsidR="00077D4F" w:rsidRPr="00077D4F" w:rsidSect="00594439">
          <w:pgSz w:w="11901" w:h="16817"/>
          <w:pgMar w:top="1418" w:right="1418" w:bottom="1418" w:left="1418" w:header="709" w:footer="709" w:gutter="0"/>
          <w:cols w:space="708"/>
          <w:docGrid w:linePitch="360"/>
        </w:sectPr>
      </w:pPr>
      <w:r w:rsidRPr="00077D4F">
        <w:rPr>
          <w:rFonts w:ascii="Calibri" w:eastAsia="Calibri" w:hAnsi="Calibri" w:cs="Times New Roman"/>
          <w:szCs w:val="24"/>
        </w:rPr>
        <w:br w:type="page"/>
      </w:r>
    </w:p>
    <w:tbl>
      <w:tblPr>
        <w:tblStyle w:val="Tabelasiatki1jasnaakcent11"/>
        <w:tblpPr w:leftFromText="180" w:rightFromText="180" w:vertAnchor="page" w:horzAnchor="page" w:tblpX="490" w:tblpY="365"/>
        <w:tblW w:w="15948" w:type="dxa"/>
        <w:tblLook w:val="0480" w:firstRow="0" w:lastRow="0" w:firstColumn="1" w:lastColumn="0" w:noHBand="0" w:noVBand="1"/>
      </w:tblPr>
      <w:tblGrid>
        <w:gridCol w:w="1668"/>
        <w:gridCol w:w="5811"/>
        <w:gridCol w:w="4820"/>
        <w:gridCol w:w="3649"/>
      </w:tblGrid>
      <w:tr w:rsidR="00077D4F" w:rsidRPr="00077D4F" w:rsidTr="00077D4F">
        <w:trPr>
          <w:trHeight w:val="285"/>
        </w:trPr>
        <w:tc>
          <w:tcPr>
            <w:cnfStyle w:val="001000000000" w:firstRow="0" w:lastRow="0" w:firstColumn="1" w:lastColumn="0" w:oddVBand="0" w:evenVBand="0" w:oddHBand="0" w:evenHBand="0" w:firstRowFirstColumn="0" w:firstRowLastColumn="0" w:lastRowFirstColumn="0" w:lastRowLastColumn="0"/>
            <w:tcW w:w="1668" w:type="dxa"/>
            <w:shd w:val="clear" w:color="auto" w:fill="DEEAF6"/>
            <w:hideMark/>
          </w:tcPr>
          <w:p w:rsidR="00077D4F" w:rsidRPr="00077D4F" w:rsidRDefault="00077D4F" w:rsidP="00077D4F">
            <w:pPr>
              <w:rPr>
                <w:rFonts w:cs="Times New Roman"/>
                <w:color w:val="000000"/>
                <w:sz w:val="22"/>
              </w:rPr>
            </w:pPr>
            <w:proofErr w:type="spellStart"/>
            <w:r w:rsidRPr="00077D4F">
              <w:rPr>
                <w:rFonts w:cs="Times New Roman"/>
                <w:color w:val="000000"/>
                <w:sz w:val="22"/>
              </w:rPr>
              <w:lastRenderedPageBreak/>
              <w:t>Mechanizm</w:t>
            </w:r>
            <w:proofErr w:type="spellEnd"/>
            <w:r w:rsidRPr="00077D4F">
              <w:rPr>
                <w:rFonts w:cs="Times New Roman"/>
                <w:color w:val="000000"/>
                <w:sz w:val="22"/>
              </w:rPr>
              <w:t xml:space="preserve"> GIK</w:t>
            </w:r>
          </w:p>
        </w:tc>
        <w:tc>
          <w:tcPr>
            <w:tcW w:w="5811" w:type="dxa"/>
            <w:shd w:val="clear" w:color="auto" w:fill="DEEAF6"/>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b/>
                <w:color w:val="000000"/>
                <w:sz w:val="22"/>
              </w:rPr>
            </w:pPr>
            <w:proofErr w:type="spellStart"/>
            <w:r w:rsidRPr="00077D4F">
              <w:rPr>
                <w:rFonts w:cs="Times New Roman"/>
                <w:b/>
                <w:color w:val="000000"/>
                <w:sz w:val="22"/>
              </w:rPr>
              <w:t>Opis</w:t>
            </w:r>
            <w:proofErr w:type="spellEnd"/>
            <w:r w:rsidRPr="00077D4F">
              <w:rPr>
                <w:rFonts w:cs="Times New Roman"/>
                <w:b/>
                <w:color w:val="000000"/>
                <w:sz w:val="22"/>
              </w:rPr>
              <w:t xml:space="preserve"> </w:t>
            </w:r>
            <w:proofErr w:type="spellStart"/>
            <w:r w:rsidRPr="00077D4F">
              <w:rPr>
                <w:rFonts w:cs="Times New Roman"/>
                <w:b/>
                <w:color w:val="000000"/>
                <w:sz w:val="22"/>
              </w:rPr>
              <w:t>funkcji</w:t>
            </w:r>
            <w:proofErr w:type="spellEnd"/>
            <w:r w:rsidRPr="00077D4F">
              <w:rPr>
                <w:rFonts w:cs="Times New Roman"/>
                <w:b/>
                <w:color w:val="000000"/>
                <w:sz w:val="22"/>
              </w:rPr>
              <w:t xml:space="preserve"> CKA</w:t>
            </w:r>
          </w:p>
        </w:tc>
        <w:tc>
          <w:tcPr>
            <w:tcW w:w="4820" w:type="dxa"/>
            <w:shd w:val="clear" w:color="auto" w:fill="DEEAF6"/>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b/>
                <w:color w:val="000000"/>
                <w:sz w:val="22"/>
              </w:rPr>
            </w:pPr>
            <w:proofErr w:type="spellStart"/>
            <w:r w:rsidRPr="00077D4F">
              <w:rPr>
                <w:rFonts w:cs="Times New Roman"/>
                <w:b/>
                <w:color w:val="000000"/>
                <w:sz w:val="22"/>
              </w:rPr>
              <w:t>Rola</w:t>
            </w:r>
            <w:proofErr w:type="spellEnd"/>
          </w:p>
        </w:tc>
        <w:tc>
          <w:tcPr>
            <w:tcW w:w="3649" w:type="dxa"/>
            <w:shd w:val="clear" w:color="auto" w:fill="DEEAF6"/>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b/>
                <w:color w:val="000000"/>
                <w:sz w:val="22"/>
              </w:rPr>
            </w:pPr>
            <w:proofErr w:type="spellStart"/>
            <w:r w:rsidRPr="00077D4F">
              <w:rPr>
                <w:rFonts w:cs="Times New Roman"/>
                <w:b/>
                <w:color w:val="000000"/>
                <w:sz w:val="22"/>
              </w:rPr>
              <w:t>Zakres</w:t>
            </w:r>
            <w:proofErr w:type="spellEnd"/>
            <w:r w:rsidRPr="00077D4F">
              <w:rPr>
                <w:rFonts w:cs="Times New Roman"/>
                <w:b/>
                <w:color w:val="000000"/>
                <w:sz w:val="22"/>
              </w:rPr>
              <w:t xml:space="preserve"> </w:t>
            </w:r>
            <w:proofErr w:type="spellStart"/>
            <w:r w:rsidRPr="00077D4F">
              <w:rPr>
                <w:rFonts w:cs="Times New Roman"/>
                <w:b/>
                <w:color w:val="000000"/>
                <w:sz w:val="22"/>
              </w:rPr>
              <w:t>działań</w:t>
            </w:r>
            <w:proofErr w:type="spellEnd"/>
          </w:p>
        </w:tc>
      </w:tr>
      <w:tr w:rsidR="00077D4F" w:rsidRPr="00077D4F" w:rsidTr="00594439">
        <w:trPr>
          <w:trHeight w:val="1565"/>
        </w:trPr>
        <w:tc>
          <w:tcPr>
            <w:cnfStyle w:val="001000000000" w:firstRow="0" w:lastRow="0" w:firstColumn="1" w:lastColumn="0" w:oddVBand="0" w:evenVBand="0" w:oddHBand="0" w:evenHBand="0" w:firstRowFirstColumn="0" w:firstRowLastColumn="0" w:lastRowFirstColumn="0" w:lastRowLastColumn="0"/>
            <w:tcW w:w="1668" w:type="dxa"/>
            <w:hideMark/>
          </w:tcPr>
          <w:p w:rsidR="00077D4F" w:rsidRPr="00077D4F" w:rsidRDefault="00077D4F" w:rsidP="00077D4F">
            <w:pPr>
              <w:rPr>
                <w:rFonts w:cs="Times New Roman"/>
                <w:color w:val="000000"/>
                <w:sz w:val="22"/>
              </w:rPr>
            </w:pPr>
            <w:proofErr w:type="spellStart"/>
            <w:r w:rsidRPr="00077D4F">
              <w:rPr>
                <w:rFonts w:cs="Times New Roman"/>
                <w:color w:val="000000"/>
                <w:sz w:val="22"/>
              </w:rPr>
              <w:t>Zatwierdzanie</w:t>
            </w:r>
            <w:proofErr w:type="spellEnd"/>
            <w:r w:rsidRPr="00077D4F">
              <w:rPr>
                <w:rFonts w:cs="Times New Roman"/>
                <w:color w:val="000000"/>
                <w:sz w:val="22"/>
              </w:rPr>
              <w:t xml:space="preserve"> </w:t>
            </w:r>
            <w:proofErr w:type="spellStart"/>
            <w:r w:rsidRPr="00077D4F">
              <w:rPr>
                <w:rFonts w:cs="Times New Roman"/>
                <w:color w:val="000000"/>
                <w:sz w:val="22"/>
              </w:rPr>
              <w:t>projektów</w:t>
            </w:r>
            <w:proofErr w:type="spellEnd"/>
            <w:r w:rsidRPr="00077D4F">
              <w:rPr>
                <w:rFonts w:cs="Times New Roman"/>
                <w:color w:val="000000"/>
                <w:sz w:val="22"/>
              </w:rPr>
              <w:t xml:space="preserve"> do </w:t>
            </w:r>
            <w:proofErr w:type="spellStart"/>
            <w:r w:rsidRPr="00077D4F">
              <w:rPr>
                <w:rFonts w:cs="Times New Roman"/>
                <w:color w:val="000000"/>
                <w:sz w:val="22"/>
              </w:rPr>
              <w:t>realizacji</w:t>
            </w:r>
            <w:proofErr w:type="spellEnd"/>
          </w:p>
        </w:tc>
        <w:tc>
          <w:tcPr>
            <w:tcW w:w="5811"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077D4F">
              <w:rPr>
                <w:rFonts w:cs="Times New Roman"/>
                <w:color w:val="000000"/>
                <w:sz w:val="22"/>
                <w:lang w:val="pl-PL"/>
              </w:rPr>
              <w:t xml:space="preserve">Ze względu na potencjalnie dużą ilość zgłaszanych projektów może zabraknąć zasobów w Radzie Ekspertów. </w:t>
            </w:r>
            <w:r w:rsidRPr="00077D4F">
              <w:rPr>
                <w:rFonts w:cs="Times New Roman"/>
                <w:color w:val="000000"/>
                <w:sz w:val="22"/>
              </w:rPr>
              <w:t xml:space="preserve">CKA </w:t>
            </w:r>
            <w:proofErr w:type="spellStart"/>
            <w:r w:rsidRPr="00077D4F">
              <w:rPr>
                <w:rFonts w:cs="Times New Roman"/>
                <w:color w:val="000000"/>
                <w:sz w:val="22"/>
              </w:rPr>
              <w:t>będzie</w:t>
            </w:r>
            <w:proofErr w:type="spellEnd"/>
            <w:r w:rsidRPr="00077D4F">
              <w:rPr>
                <w:rFonts w:cs="Times New Roman"/>
                <w:color w:val="000000"/>
                <w:sz w:val="22"/>
              </w:rPr>
              <w:t xml:space="preserve"> </w:t>
            </w:r>
            <w:proofErr w:type="spellStart"/>
            <w:r w:rsidRPr="00077D4F">
              <w:rPr>
                <w:rFonts w:cs="Times New Roman"/>
                <w:color w:val="000000"/>
                <w:sz w:val="22"/>
              </w:rPr>
              <w:t>stanowić</w:t>
            </w:r>
            <w:proofErr w:type="spellEnd"/>
            <w:r w:rsidRPr="00077D4F">
              <w:rPr>
                <w:rFonts w:cs="Times New Roman"/>
                <w:color w:val="000000"/>
                <w:sz w:val="22"/>
              </w:rPr>
              <w:t xml:space="preserve"> </w:t>
            </w:r>
            <w:proofErr w:type="spellStart"/>
            <w:r w:rsidRPr="00077D4F">
              <w:rPr>
                <w:rFonts w:cs="Times New Roman"/>
                <w:color w:val="000000"/>
                <w:sz w:val="22"/>
              </w:rPr>
              <w:t>ciało</w:t>
            </w:r>
            <w:proofErr w:type="spellEnd"/>
            <w:r w:rsidRPr="00077D4F">
              <w:rPr>
                <w:rFonts w:cs="Times New Roman"/>
                <w:color w:val="000000"/>
                <w:sz w:val="22"/>
              </w:rPr>
              <w:t xml:space="preserve"> </w:t>
            </w:r>
            <w:proofErr w:type="spellStart"/>
            <w:r w:rsidRPr="00077D4F">
              <w:rPr>
                <w:rFonts w:cs="Times New Roman"/>
                <w:color w:val="000000"/>
                <w:sz w:val="22"/>
              </w:rPr>
              <w:t>wspomagające</w:t>
            </w:r>
            <w:proofErr w:type="spellEnd"/>
            <w:r w:rsidRPr="00077D4F">
              <w:rPr>
                <w:rFonts w:cs="Times New Roman"/>
                <w:color w:val="000000"/>
                <w:sz w:val="22"/>
              </w:rPr>
              <w:t xml:space="preserve"> </w:t>
            </w:r>
            <w:proofErr w:type="spellStart"/>
            <w:r w:rsidRPr="00077D4F">
              <w:rPr>
                <w:rFonts w:cs="Times New Roman"/>
                <w:color w:val="000000"/>
                <w:sz w:val="22"/>
              </w:rPr>
              <w:t>Radę</w:t>
            </w:r>
            <w:proofErr w:type="spellEnd"/>
            <w:r w:rsidRPr="00077D4F">
              <w:rPr>
                <w:rFonts w:cs="Times New Roman"/>
                <w:color w:val="000000"/>
                <w:sz w:val="22"/>
              </w:rPr>
              <w:t xml:space="preserve"> </w:t>
            </w:r>
            <w:proofErr w:type="spellStart"/>
            <w:r w:rsidRPr="00077D4F">
              <w:rPr>
                <w:rFonts w:cs="Times New Roman"/>
                <w:color w:val="000000"/>
                <w:sz w:val="22"/>
              </w:rPr>
              <w:t>przy</w:t>
            </w:r>
            <w:proofErr w:type="spellEnd"/>
            <w:r w:rsidRPr="00077D4F">
              <w:rPr>
                <w:rFonts w:cs="Times New Roman"/>
                <w:color w:val="000000"/>
                <w:sz w:val="22"/>
              </w:rPr>
              <w:t xml:space="preserve"> </w:t>
            </w:r>
            <w:proofErr w:type="spellStart"/>
            <w:r w:rsidRPr="00077D4F">
              <w:rPr>
                <w:rFonts w:cs="Times New Roman"/>
                <w:color w:val="000000"/>
                <w:sz w:val="22"/>
              </w:rPr>
              <w:t>ocenie</w:t>
            </w:r>
            <w:proofErr w:type="spellEnd"/>
            <w:r w:rsidRPr="00077D4F">
              <w:rPr>
                <w:rFonts w:cs="Times New Roman"/>
                <w:color w:val="000000"/>
                <w:sz w:val="22"/>
              </w:rPr>
              <w:t xml:space="preserve"> </w:t>
            </w:r>
            <w:proofErr w:type="spellStart"/>
            <w:r w:rsidRPr="00077D4F">
              <w:rPr>
                <w:rFonts w:cs="Times New Roman"/>
                <w:color w:val="000000"/>
                <w:sz w:val="22"/>
              </w:rPr>
              <w:t>projektów</w:t>
            </w:r>
            <w:proofErr w:type="spellEnd"/>
            <w:r w:rsidRPr="00077D4F">
              <w:rPr>
                <w:rFonts w:cs="Times New Roman"/>
                <w:color w:val="000000"/>
                <w:sz w:val="22"/>
              </w:rPr>
              <w:t>.</w:t>
            </w:r>
          </w:p>
        </w:tc>
        <w:tc>
          <w:tcPr>
            <w:tcW w:w="4820"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rPr>
            </w:pPr>
            <w:proofErr w:type="spellStart"/>
            <w:r w:rsidRPr="00077D4F">
              <w:rPr>
                <w:rFonts w:cs="Times New Roman"/>
                <w:color w:val="000000"/>
                <w:sz w:val="22"/>
              </w:rPr>
              <w:t>Wsparcie</w:t>
            </w:r>
            <w:proofErr w:type="spellEnd"/>
            <w:r w:rsidRPr="00077D4F">
              <w:rPr>
                <w:rFonts w:cs="Times New Roman"/>
                <w:color w:val="000000"/>
                <w:sz w:val="22"/>
              </w:rPr>
              <w:t xml:space="preserve"> </w:t>
            </w:r>
            <w:proofErr w:type="spellStart"/>
            <w:r w:rsidRPr="00077D4F">
              <w:rPr>
                <w:rFonts w:cs="Times New Roman"/>
                <w:color w:val="000000"/>
                <w:sz w:val="22"/>
              </w:rPr>
              <w:t>Rady</w:t>
            </w:r>
            <w:proofErr w:type="spellEnd"/>
            <w:r w:rsidRPr="00077D4F">
              <w:rPr>
                <w:rFonts w:cs="Times New Roman"/>
                <w:color w:val="000000"/>
                <w:sz w:val="22"/>
              </w:rPr>
              <w:t xml:space="preserve"> </w:t>
            </w:r>
            <w:proofErr w:type="spellStart"/>
            <w:r w:rsidRPr="00077D4F">
              <w:rPr>
                <w:rFonts w:cs="Times New Roman"/>
                <w:color w:val="000000"/>
                <w:sz w:val="22"/>
              </w:rPr>
              <w:t>Ekspertów</w:t>
            </w:r>
            <w:proofErr w:type="spellEnd"/>
          </w:p>
        </w:tc>
        <w:tc>
          <w:tcPr>
            <w:tcW w:w="3649"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cs="Times New Roman"/>
                <w:color w:val="000000"/>
                <w:sz w:val="22"/>
                <w:lang w:val="pl-PL"/>
              </w:rPr>
              <w:t>- Analiza dokumentacji projektów</w:t>
            </w: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cs="Times New Roman"/>
                <w:color w:val="000000"/>
                <w:sz w:val="22"/>
                <w:lang w:val="pl-PL"/>
              </w:rPr>
              <w:t>- Ocena projektów z uwzględnieniem meta-reguł, warunków POPC, BASIA, itd.</w:t>
            </w: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cs="Times New Roman"/>
                <w:color w:val="000000"/>
                <w:sz w:val="22"/>
                <w:lang w:val="pl-PL"/>
              </w:rPr>
              <w:t>- Dostarczenie zasobów dla Rady Ekspertów</w:t>
            </w:r>
          </w:p>
        </w:tc>
      </w:tr>
      <w:tr w:rsidR="00077D4F" w:rsidRPr="00077D4F" w:rsidTr="00594439">
        <w:trPr>
          <w:trHeight w:val="460"/>
        </w:trPr>
        <w:tc>
          <w:tcPr>
            <w:cnfStyle w:val="001000000000" w:firstRow="0" w:lastRow="0" w:firstColumn="1" w:lastColumn="0" w:oddVBand="0" w:evenVBand="0" w:oddHBand="0" w:evenHBand="0" w:firstRowFirstColumn="0" w:firstRowLastColumn="0" w:lastRowFirstColumn="0" w:lastRowLastColumn="0"/>
            <w:tcW w:w="1668" w:type="dxa"/>
            <w:hideMark/>
          </w:tcPr>
          <w:p w:rsidR="00077D4F" w:rsidRPr="00077D4F" w:rsidRDefault="00077D4F" w:rsidP="00077D4F">
            <w:pPr>
              <w:rPr>
                <w:rFonts w:cs="Times New Roman"/>
                <w:color w:val="000000"/>
                <w:sz w:val="22"/>
              </w:rPr>
            </w:pPr>
            <w:proofErr w:type="spellStart"/>
            <w:r w:rsidRPr="00077D4F">
              <w:rPr>
                <w:rFonts w:cs="Times New Roman"/>
                <w:color w:val="000000"/>
                <w:sz w:val="22"/>
              </w:rPr>
              <w:t>Tworzenie</w:t>
            </w:r>
            <w:proofErr w:type="spellEnd"/>
            <w:r w:rsidRPr="00077D4F">
              <w:rPr>
                <w:rFonts w:cs="Times New Roman"/>
                <w:color w:val="000000"/>
                <w:sz w:val="22"/>
              </w:rPr>
              <w:t xml:space="preserve"> </w:t>
            </w:r>
            <w:proofErr w:type="spellStart"/>
            <w:r w:rsidRPr="00077D4F">
              <w:rPr>
                <w:rFonts w:cs="Times New Roman"/>
                <w:color w:val="000000"/>
                <w:sz w:val="22"/>
              </w:rPr>
              <w:t>i</w:t>
            </w:r>
            <w:proofErr w:type="spellEnd"/>
            <w:r w:rsidRPr="00077D4F">
              <w:rPr>
                <w:rFonts w:cs="Times New Roman"/>
                <w:color w:val="000000"/>
                <w:sz w:val="22"/>
              </w:rPr>
              <w:t xml:space="preserve"> </w:t>
            </w:r>
            <w:proofErr w:type="spellStart"/>
            <w:r w:rsidRPr="00077D4F">
              <w:rPr>
                <w:rFonts w:cs="Times New Roman"/>
                <w:color w:val="000000"/>
                <w:sz w:val="22"/>
              </w:rPr>
              <w:t>obrona</w:t>
            </w:r>
            <w:proofErr w:type="spellEnd"/>
            <w:r w:rsidRPr="00077D4F">
              <w:rPr>
                <w:rFonts w:cs="Times New Roman"/>
                <w:color w:val="000000"/>
                <w:sz w:val="22"/>
              </w:rPr>
              <w:t xml:space="preserve"> SIWZ</w:t>
            </w:r>
          </w:p>
        </w:tc>
        <w:tc>
          <w:tcPr>
            <w:tcW w:w="5811"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cs="Times New Roman"/>
                <w:color w:val="000000"/>
                <w:sz w:val="22"/>
                <w:lang w:val="pl-PL"/>
              </w:rPr>
              <w:t>Stworzenie funkcji „Smart-</w:t>
            </w:r>
            <w:proofErr w:type="spellStart"/>
            <w:r w:rsidRPr="00077D4F">
              <w:rPr>
                <w:rFonts w:cs="Times New Roman"/>
                <w:color w:val="000000"/>
                <w:sz w:val="22"/>
                <w:lang w:val="pl-PL"/>
              </w:rPr>
              <w:t>buyer’a</w:t>
            </w:r>
            <w:proofErr w:type="spellEnd"/>
            <w:r w:rsidRPr="00077D4F">
              <w:rPr>
                <w:rFonts w:cs="Times New Roman"/>
                <w:color w:val="000000"/>
                <w:sz w:val="22"/>
                <w:lang w:val="pl-PL"/>
              </w:rPr>
              <w:t xml:space="preserve">” w ramach COI CKA z kompetencjami zakupowymi i </w:t>
            </w:r>
            <w:proofErr w:type="spellStart"/>
            <w:r w:rsidRPr="00077D4F">
              <w:rPr>
                <w:rFonts w:cs="Times New Roman"/>
                <w:color w:val="000000"/>
                <w:sz w:val="22"/>
                <w:lang w:val="pl-PL"/>
              </w:rPr>
              <w:t>prawno</w:t>
            </w:r>
            <w:proofErr w:type="spellEnd"/>
            <w:r w:rsidRPr="00077D4F">
              <w:rPr>
                <w:rFonts w:cs="Times New Roman"/>
                <w:color w:val="000000"/>
                <w:sz w:val="22"/>
                <w:lang w:val="pl-PL"/>
              </w:rPr>
              <w:t xml:space="preserve"> – merytorycznymi (wewnętrznymi/zewnętrznymi).</w:t>
            </w:r>
          </w:p>
        </w:tc>
        <w:tc>
          <w:tcPr>
            <w:tcW w:w="4820"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lang w:val="pl-PL"/>
              </w:rPr>
            </w:pPr>
            <w:r w:rsidRPr="00077D4F">
              <w:rPr>
                <w:rFonts w:cs="Times New Roman"/>
                <w:color w:val="000000"/>
                <w:sz w:val="22"/>
                <w:lang w:val="pl-PL"/>
              </w:rPr>
              <w:t xml:space="preserve">Wsparcie zamawiających w zakresie tworzenia SIWZ i umów oraz prowadzenia postępowań. </w:t>
            </w:r>
          </w:p>
        </w:tc>
        <w:tc>
          <w:tcPr>
            <w:tcW w:w="3649"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ascii="Times New Roman" w:hAnsi="Times New Roman" w:cs="Times New Roman"/>
                <w:sz w:val="18"/>
                <w:szCs w:val="20"/>
                <w:lang w:val="pl-PL"/>
              </w:rPr>
              <w:t xml:space="preserve">- </w:t>
            </w:r>
            <w:r w:rsidRPr="00077D4F">
              <w:rPr>
                <w:rFonts w:cs="Times New Roman"/>
                <w:color w:val="000000"/>
                <w:sz w:val="22"/>
                <w:lang w:val="pl-PL"/>
              </w:rPr>
              <w:t>Wsparcie beneficjentów w tworzeniu SIWZ (beneficjent pozostaje jednostką całkowicie odpowiedzialną za realizację projektu)</w:t>
            </w: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077D4F">
              <w:rPr>
                <w:rFonts w:cs="Times New Roman"/>
                <w:color w:val="000000"/>
                <w:sz w:val="22"/>
              </w:rPr>
              <w:t xml:space="preserve">- </w:t>
            </w:r>
            <w:proofErr w:type="spellStart"/>
            <w:r w:rsidRPr="00077D4F">
              <w:rPr>
                <w:rFonts w:cs="Times New Roman"/>
                <w:color w:val="000000"/>
                <w:sz w:val="22"/>
              </w:rPr>
              <w:t>Udział</w:t>
            </w:r>
            <w:proofErr w:type="spellEnd"/>
            <w:r w:rsidRPr="00077D4F">
              <w:rPr>
                <w:rFonts w:cs="Times New Roman"/>
                <w:color w:val="000000"/>
                <w:sz w:val="22"/>
              </w:rPr>
              <w:t xml:space="preserve"> w „</w:t>
            </w:r>
            <w:proofErr w:type="spellStart"/>
            <w:r w:rsidRPr="00077D4F">
              <w:rPr>
                <w:rFonts w:cs="Times New Roman"/>
                <w:color w:val="000000"/>
                <w:sz w:val="22"/>
              </w:rPr>
              <w:t>obronie</w:t>
            </w:r>
            <w:proofErr w:type="spellEnd"/>
            <w:r w:rsidRPr="00077D4F">
              <w:rPr>
                <w:rFonts w:cs="Times New Roman"/>
                <w:color w:val="000000"/>
                <w:sz w:val="22"/>
              </w:rPr>
              <w:t xml:space="preserve"> SIWZ”</w:t>
            </w:r>
          </w:p>
        </w:tc>
      </w:tr>
      <w:tr w:rsidR="00077D4F" w:rsidRPr="00077D4F" w:rsidTr="00594439">
        <w:trPr>
          <w:trHeight w:val="933"/>
        </w:trPr>
        <w:tc>
          <w:tcPr>
            <w:cnfStyle w:val="001000000000" w:firstRow="0" w:lastRow="0" w:firstColumn="1" w:lastColumn="0" w:oddVBand="0" w:evenVBand="0" w:oddHBand="0" w:evenHBand="0" w:firstRowFirstColumn="0" w:firstRowLastColumn="0" w:lastRowFirstColumn="0" w:lastRowLastColumn="0"/>
            <w:tcW w:w="1668" w:type="dxa"/>
            <w:hideMark/>
          </w:tcPr>
          <w:p w:rsidR="00077D4F" w:rsidRPr="00077D4F" w:rsidRDefault="00077D4F" w:rsidP="00077D4F">
            <w:pPr>
              <w:rPr>
                <w:rFonts w:cs="Times New Roman"/>
                <w:color w:val="000000"/>
                <w:sz w:val="22"/>
              </w:rPr>
            </w:pPr>
            <w:proofErr w:type="spellStart"/>
            <w:r w:rsidRPr="00077D4F">
              <w:rPr>
                <w:rFonts w:cs="Times New Roman"/>
                <w:color w:val="000000"/>
                <w:sz w:val="22"/>
              </w:rPr>
              <w:t>Nadzór</w:t>
            </w:r>
            <w:proofErr w:type="spellEnd"/>
            <w:r w:rsidRPr="00077D4F">
              <w:rPr>
                <w:rFonts w:cs="Times New Roman"/>
                <w:color w:val="000000"/>
                <w:sz w:val="22"/>
              </w:rPr>
              <w:t xml:space="preserve"> </w:t>
            </w:r>
            <w:proofErr w:type="spellStart"/>
            <w:r w:rsidRPr="00077D4F">
              <w:rPr>
                <w:rFonts w:cs="Times New Roman"/>
                <w:color w:val="000000"/>
                <w:sz w:val="22"/>
              </w:rPr>
              <w:t>nad</w:t>
            </w:r>
            <w:proofErr w:type="spellEnd"/>
            <w:r w:rsidRPr="00077D4F">
              <w:rPr>
                <w:rFonts w:cs="Times New Roman"/>
                <w:color w:val="000000"/>
                <w:sz w:val="22"/>
              </w:rPr>
              <w:t xml:space="preserve"> </w:t>
            </w:r>
            <w:proofErr w:type="spellStart"/>
            <w:r w:rsidRPr="00077D4F">
              <w:rPr>
                <w:rFonts w:cs="Times New Roman"/>
                <w:color w:val="000000"/>
                <w:sz w:val="22"/>
              </w:rPr>
              <w:t>realizacją</w:t>
            </w:r>
            <w:proofErr w:type="spellEnd"/>
            <w:r w:rsidRPr="00077D4F">
              <w:rPr>
                <w:rFonts w:cs="Times New Roman"/>
                <w:color w:val="000000"/>
                <w:sz w:val="22"/>
              </w:rPr>
              <w:t xml:space="preserve"> </w:t>
            </w:r>
            <w:proofErr w:type="spellStart"/>
            <w:r w:rsidRPr="00077D4F">
              <w:rPr>
                <w:rFonts w:cs="Times New Roman"/>
                <w:color w:val="000000"/>
                <w:sz w:val="22"/>
              </w:rPr>
              <w:t>umów</w:t>
            </w:r>
            <w:proofErr w:type="spellEnd"/>
          </w:p>
        </w:tc>
        <w:tc>
          <w:tcPr>
            <w:tcW w:w="5811"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cs="Times New Roman"/>
                <w:color w:val="000000"/>
                <w:sz w:val="22"/>
                <w:lang w:val="pl-PL"/>
              </w:rPr>
              <w:t xml:space="preserve">W koordynacji z CPPC, COI CKA przejmie nadzór merytoryczny nad wdrażanymi projektami POPC (zastrzeżenia do realizacji tego działania opisane w punkcie 4. CPPC). Na przykład </w:t>
            </w:r>
            <w:r w:rsidRPr="00077D4F">
              <w:rPr>
                <w:rFonts w:eastAsia="Calibri" w:cs="Times New Roman"/>
                <w:sz w:val="22"/>
                <w:lang w:val="pl-PL"/>
              </w:rPr>
              <w:t>na podstawie oceny merytorycznej COI CKA będzie następować weryfikacja wniosków o płatność.</w:t>
            </w:r>
          </w:p>
        </w:tc>
        <w:tc>
          <w:tcPr>
            <w:tcW w:w="4820"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lang w:val="pl-PL"/>
              </w:rPr>
            </w:pPr>
            <w:r w:rsidRPr="00077D4F">
              <w:rPr>
                <w:rFonts w:eastAsia="Calibri" w:cs="Times New Roman"/>
                <w:sz w:val="22"/>
                <w:lang w:val="pl-PL"/>
              </w:rPr>
              <w:t>Zapewnienie realizacji projektów zgodnej z umową i SIWZ pod względem merytorycznym.</w:t>
            </w:r>
          </w:p>
        </w:tc>
        <w:tc>
          <w:tcPr>
            <w:tcW w:w="3649"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lang w:val="pl-PL"/>
              </w:rPr>
            </w:pPr>
            <w:r w:rsidRPr="00077D4F">
              <w:rPr>
                <w:rFonts w:eastAsia="Calibri" w:cs="Times New Roman"/>
                <w:sz w:val="22"/>
                <w:lang w:val="pl-PL"/>
              </w:rPr>
              <w:t>- Nadzór i współpraca z beneficjentami.</w:t>
            </w:r>
          </w:p>
        </w:tc>
      </w:tr>
      <w:tr w:rsidR="00077D4F" w:rsidRPr="00077D4F" w:rsidTr="00594439">
        <w:trPr>
          <w:trHeight w:val="1197"/>
        </w:trPr>
        <w:tc>
          <w:tcPr>
            <w:cnfStyle w:val="001000000000" w:firstRow="0" w:lastRow="0" w:firstColumn="1" w:lastColumn="0" w:oddVBand="0" w:evenVBand="0" w:oddHBand="0" w:evenHBand="0" w:firstRowFirstColumn="0" w:firstRowLastColumn="0" w:lastRowFirstColumn="0" w:lastRowLastColumn="0"/>
            <w:tcW w:w="1668" w:type="dxa"/>
            <w:hideMark/>
          </w:tcPr>
          <w:p w:rsidR="00077D4F" w:rsidRPr="00077D4F" w:rsidRDefault="00077D4F" w:rsidP="00077D4F">
            <w:pPr>
              <w:rPr>
                <w:rFonts w:cs="Times New Roman"/>
                <w:color w:val="000000"/>
                <w:sz w:val="22"/>
              </w:rPr>
            </w:pPr>
            <w:proofErr w:type="spellStart"/>
            <w:r w:rsidRPr="00077D4F">
              <w:rPr>
                <w:rFonts w:cs="Times New Roman"/>
                <w:color w:val="000000"/>
                <w:sz w:val="22"/>
              </w:rPr>
              <w:t>Odbiór</w:t>
            </w:r>
            <w:proofErr w:type="spellEnd"/>
            <w:r w:rsidRPr="00077D4F">
              <w:rPr>
                <w:rFonts w:cs="Times New Roman"/>
                <w:color w:val="000000"/>
                <w:sz w:val="22"/>
              </w:rPr>
              <w:t xml:space="preserve"> </w:t>
            </w:r>
            <w:proofErr w:type="spellStart"/>
            <w:r w:rsidRPr="00077D4F">
              <w:rPr>
                <w:rFonts w:cs="Times New Roman"/>
                <w:color w:val="000000"/>
                <w:sz w:val="22"/>
              </w:rPr>
              <w:t>systemów</w:t>
            </w:r>
            <w:proofErr w:type="spellEnd"/>
          </w:p>
        </w:tc>
        <w:tc>
          <w:tcPr>
            <w:tcW w:w="5811"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cs="Times New Roman"/>
                <w:color w:val="000000"/>
                <w:sz w:val="22"/>
                <w:lang w:val="pl-PL"/>
              </w:rPr>
              <w:t>Odbiór systemów IT wymaga wyspecjalizowanej wiedzy, której w mechanizmie GIK dostarczać będzie CKA COI na potrzeby beneficjentów.</w:t>
            </w:r>
          </w:p>
        </w:tc>
        <w:tc>
          <w:tcPr>
            <w:tcW w:w="4820"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077D4F">
              <w:rPr>
                <w:rFonts w:eastAsia="Calibri" w:cs="Times New Roman"/>
                <w:sz w:val="22"/>
                <w:lang w:val="pl-PL"/>
              </w:rPr>
              <w:t xml:space="preserve">Zapewnienie wsparcia technicznego do osiągnięcia celów biznesowych, jakie dany projekt miał przynieść dla beneficjenta. </w:t>
            </w:r>
            <w:proofErr w:type="spellStart"/>
            <w:r w:rsidRPr="00077D4F">
              <w:rPr>
                <w:rFonts w:eastAsia="Calibri" w:cs="Times New Roman"/>
                <w:sz w:val="22"/>
              </w:rPr>
              <w:t>Zapewnienie</w:t>
            </w:r>
            <w:proofErr w:type="spellEnd"/>
            <w:r w:rsidRPr="00077D4F">
              <w:rPr>
                <w:rFonts w:eastAsia="Calibri" w:cs="Times New Roman"/>
                <w:sz w:val="22"/>
              </w:rPr>
              <w:t xml:space="preserve"> </w:t>
            </w:r>
            <w:proofErr w:type="spellStart"/>
            <w:r w:rsidRPr="00077D4F">
              <w:rPr>
                <w:rFonts w:eastAsia="Calibri" w:cs="Times New Roman"/>
                <w:sz w:val="22"/>
              </w:rPr>
              <w:t>integracji</w:t>
            </w:r>
            <w:proofErr w:type="spellEnd"/>
            <w:r w:rsidRPr="00077D4F">
              <w:rPr>
                <w:rFonts w:eastAsia="Calibri" w:cs="Times New Roman"/>
                <w:sz w:val="22"/>
              </w:rPr>
              <w:t xml:space="preserve"> </w:t>
            </w:r>
            <w:proofErr w:type="spellStart"/>
            <w:r w:rsidRPr="00077D4F">
              <w:rPr>
                <w:rFonts w:eastAsia="Calibri" w:cs="Times New Roman"/>
                <w:sz w:val="22"/>
              </w:rPr>
              <w:t>systemu</w:t>
            </w:r>
            <w:proofErr w:type="spellEnd"/>
            <w:r w:rsidRPr="00077D4F">
              <w:rPr>
                <w:rFonts w:eastAsia="Calibri" w:cs="Times New Roman"/>
                <w:sz w:val="22"/>
              </w:rPr>
              <w:t xml:space="preserve"> do </w:t>
            </w:r>
            <w:proofErr w:type="spellStart"/>
            <w:r w:rsidRPr="00077D4F">
              <w:rPr>
                <w:rFonts w:eastAsia="Calibri" w:cs="Times New Roman"/>
                <w:sz w:val="22"/>
              </w:rPr>
              <w:t>Architektury</w:t>
            </w:r>
            <w:proofErr w:type="spellEnd"/>
            <w:r w:rsidRPr="00077D4F">
              <w:rPr>
                <w:rFonts w:eastAsia="Calibri" w:cs="Times New Roman"/>
                <w:sz w:val="22"/>
              </w:rPr>
              <w:t xml:space="preserve"> </w:t>
            </w:r>
            <w:proofErr w:type="spellStart"/>
            <w:r w:rsidRPr="00077D4F">
              <w:rPr>
                <w:rFonts w:eastAsia="Calibri" w:cs="Times New Roman"/>
                <w:sz w:val="22"/>
              </w:rPr>
              <w:t>Informatycznej</w:t>
            </w:r>
            <w:proofErr w:type="spellEnd"/>
            <w:r w:rsidRPr="00077D4F">
              <w:rPr>
                <w:rFonts w:eastAsia="Calibri" w:cs="Times New Roman"/>
                <w:sz w:val="22"/>
              </w:rPr>
              <w:t xml:space="preserve"> </w:t>
            </w:r>
            <w:proofErr w:type="spellStart"/>
            <w:r w:rsidRPr="00077D4F">
              <w:rPr>
                <w:rFonts w:eastAsia="Calibri" w:cs="Times New Roman"/>
                <w:sz w:val="22"/>
              </w:rPr>
              <w:t>Państwa</w:t>
            </w:r>
            <w:proofErr w:type="spellEnd"/>
            <w:r w:rsidRPr="00077D4F">
              <w:rPr>
                <w:rFonts w:eastAsia="Calibri" w:cs="Times New Roman"/>
                <w:sz w:val="22"/>
              </w:rPr>
              <w:t>.</w:t>
            </w:r>
          </w:p>
        </w:tc>
        <w:tc>
          <w:tcPr>
            <w:tcW w:w="3649"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eastAsia="Calibri" w:cs="Times New Roman"/>
                <w:sz w:val="22"/>
                <w:lang w:val="pl-PL"/>
              </w:rPr>
            </w:pPr>
            <w:r w:rsidRPr="00077D4F">
              <w:rPr>
                <w:rFonts w:eastAsia="Calibri" w:cs="Times New Roman"/>
                <w:sz w:val="22"/>
                <w:lang w:val="pl-PL"/>
              </w:rPr>
              <w:t>- Współpraca z beneficjentami.</w:t>
            </w: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lang w:val="pl-PL"/>
              </w:rPr>
            </w:pPr>
            <w:r w:rsidRPr="00077D4F">
              <w:rPr>
                <w:rFonts w:eastAsia="Calibri" w:cs="Times New Roman"/>
                <w:sz w:val="22"/>
                <w:lang w:val="pl-PL"/>
              </w:rPr>
              <w:t>- Nadzór integracji projektu do infrastruktury, proces odbioru informowany przez BASIA.</w:t>
            </w:r>
          </w:p>
        </w:tc>
      </w:tr>
      <w:tr w:rsidR="00077D4F" w:rsidRPr="00077D4F" w:rsidTr="00594439">
        <w:trPr>
          <w:trHeight w:val="417"/>
        </w:trPr>
        <w:tc>
          <w:tcPr>
            <w:cnfStyle w:val="001000000000" w:firstRow="0" w:lastRow="0" w:firstColumn="1" w:lastColumn="0" w:oddVBand="0" w:evenVBand="0" w:oddHBand="0" w:evenHBand="0" w:firstRowFirstColumn="0" w:firstRowLastColumn="0" w:lastRowFirstColumn="0" w:lastRowLastColumn="0"/>
            <w:tcW w:w="1668" w:type="dxa"/>
            <w:hideMark/>
          </w:tcPr>
          <w:p w:rsidR="00077D4F" w:rsidRPr="00077D4F" w:rsidRDefault="00077D4F" w:rsidP="00077D4F">
            <w:pPr>
              <w:rPr>
                <w:rFonts w:cs="Times New Roman"/>
                <w:color w:val="000000"/>
                <w:sz w:val="22"/>
              </w:rPr>
            </w:pPr>
            <w:proofErr w:type="spellStart"/>
            <w:r w:rsidRPr="00077D4F">
              <w:rPr>
                <w:rFonts w:cs="Times New Roman"/>
                <w:color w:val="000000"/>
                <w:sz w:val="22"/>
              </w:rPr>
              <w:t>Okresowa</w:t>
            </w:r>
            <w:proofErr w:type="spellEnd"/>
            <w:r w:rsidRPr="00077D4F">
              <w:rPr>
                <w:rFonts w:cs="Times New Roman"/>
                <w:color w:val="000000"/>
                <w:sz w:val="22"/>
              </w:rPr>
              <w:t xml:space="preserve"> </w:t>
            </w:r>
            <w:proofErr w:type="spellStart"/>
            <w:r w:rsidRPr="00077D4F">
              <w:rPr>
                <w:rFonts w:cs="Times New Roman"/>
                <w:color w:val="000000"/>
                <w:sz w:val="22"/>
              </w:rPr>
              <w:t>ewaluacja</w:t>
            </w:r>
            <w:proofErr w:type="spellEnd"/>
            <w:r w:rsidRPr="00077D4F">
              <w:rPr>
                <w:rFonts w:cs="Times New Roman"/>
                <w:color w:val="000000"/>
                <w:sz w:val="22"/>
              </w:rPr>
              <w:t xml:space="preserve"> </w:t>
            </w:r>
            <w:proofErr w:type="spellStart"/>
            <w:r w:rsidRPr="00077D4F">
              <w:rPr>
                <w:rFonts w:cs="Times New Roman"/>
                <w:color w:val="000000"/>
                <w:sz w:val="22"/>
              </w:rPr>
              <w:t>systemu</w:t>
            </w:r>
            <w:proofErr w:type="spellEnd"/>
          </w:p>
        </w:tc>
        <w:tc>
          <w:tcPr>
            <w:tcW w:w="5811"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cs="Times New Roman"/>
                <w:color w:val="000000"/>
                <w:sz w:val="22"/>
                <w:lang w:val="pl-PL"/>
              </w:rPr>
            </w:pPr>
            <w:r w:rsidRPr="00077D4F">
              <w:rPr>
                <w:rFonts w:cs="Times New Roman"/>
                <w:color w:val="000000"/>
                <w:sz w:val="22"/>
                <w:lang w:val="pl-PL"/>
              </w:rPr>
              <w:t>Wraz z użytkowaniem systemu może zaistnieć potrzeba rozwinięcia go wymagająca fundamentalnych i kosztownych zmian, które wykraczają poza relatywnie drobne zmiany np. w warstwie aplikacyjnej. Ponadto konieczna jest regularna ewaluacja projektów pod kątem ich adekwatności do bieżącej sytuacji biznesowej.  Konieczna jest więc niezależna ocena wyspecjalizowanej komórki, która będzie rekomendować/podejmować decyzje o dalszym rozwoju lub likwidacji danego elementu infrastruktury.</w:t>
            </w:r>
          </w:p>
        </w:tc>
        <w:tc>
          <w:tcPr>
            <w:tcW w:w="4820"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eastAsia="Calibri" w:cs="Times New Roman"/>
                <w:sz w:val="22"/>
                <w:lang w:val="pl-PL"/>
              </w:rPr>
            </w:pPr>
            <w:r w:rsidRPr="00077D4F">
              <w:rPr>
                <w:rFonts w:eastAsia="Calibri" w:cs="Times New Roman"/>
                <w:sz w:val="22"/>
                <w:lang w:val="pl-PL"/>
              </w:rPr>
              <w:t>Ewaluacja istniejących systemów pod względem technicznym i merytorycznym – z inicjatywy własnej oraz na wniosek beneficjenta.</w:t>
            </w: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eastAsia="Calibri" w:cs="Times New Roman"/>
                <w:sz w:val="22"/>
                <w:lang w:val="pl-PL"/>
              </w:rPr>
            </w:pP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eastAsia="Calibri" w:cs="Times New Roman"/>
                <w:sz w:val="22"/>
                <w:lang w:val="pl-PL"/>
              </w:rPr>
            </w:pPr>
            <w:r w:rsidRPr="00077D4F">
              <w:rPr>
                <w:rFonts w:eastAsia="Calibri" w:cs="Times New Roman"/>
                <w:sz w:val="22"/>
                <w:lang w:val="pl-PL"/>
              </w:rPr>
              <w:t>Opiniowanie lub ocena wniosków spływających od beneficjentów o rozwój istniejących systemów IT. Rozwój ten dotyczyć może np. rozbudowania funkcjonalności, modernizacji komponentów systemu, itd.</w:t>
            </w: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eastAsia="Calibri" w:cs="Times New Roman"/>
                <w:sz w:val="22"/>
                <w:lang w:val="pl-PL"/>
              </w:rPr>
            </w:pPr>
            <w:r w:rsidRPr="00077D4F">
              <w:rPr>
                <w:rFonts w:eastAsia="Calibri" w:cs="Times New Roman"/>
                <w:sz w:val="22"/>
                <w:lang w:val="pl-PL"/>
              </w:rPr>
              <w:t>Opiniowanie o konieczności zakończenia funkcjonowania danego systemu.</w:t>
            </w:r>
          </w:p>
        </w:tc>
        <w:tc>
          <w:tcPr>
            <w:tcW w:w="3649" w:type="dxa"/>
            <w:hideMark/>
          </w:tcPr>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eastAsia="Calibri" w:cs="Times New Roman"/>
                <w:sz w:val="22"/>
                <w:lang w:val="pl-PL"/>
              </w:rPr>
            </w:pPr>
            <w:r w:rsidRPr="00077D4F">
              <w:rPr>
                <w:rFonts w:eastAsia="Calibri" w:cs="Times New Roman"/>
                <w:sz w:val="22"/>
                <w:lang w:val="pl-PL"/>
              </w:rPr>
              <w:t>- Współpraca z beneficjentami.</w:t>
            </w:r>
          </w:p>
          <w:p w:rsidR="00077D4F" w:rsidRPr="00077D4F" w:rsidRDefault="00077D4F" w:rsidP="00077D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lang w:val="pl-PL"/>
              </w:rPr>
            </w:pPr>
            <w:r w:rsidRPr="00077D4F">
              <w:rPr>
                <w:rFonts w:eastAsia="Calibri" w:cs="Times New Roman"/>
                <w:sz w:val="22"/>
                <w:lang w:val="pl-PL"/>
              </w:rPr>
              <w:t xml:space="preserve">- Analiza istniejących systemów. </w:t>
            </w:r>
          </w:p>
        </w:tc>
      </w:tr>
    </w:tbl>
    <w:p w:rsidR="00077D4F" w:rsidRPr="00077D4F" w:rsidRDefault="00077D4F" w:rsidP="00077D4F">
      <w:pPr>
        <w:spacing w:after="0" w:line="240" w:lineRule="auto"/>
        <w:rPr>
          <w:rFonts w:ascii="Calibri" w:eastAsia="Calibri" w:hAnsi="Calibri" w:cs="Times New Roman"/>
          <w:szCs w:val="24"/>
        </w:rPr>
        <w:sectPr w:rsidR="00077D4F" w:rsidRPr="00077D4F" w:rsidSect="00594439">
          <w:pgSz w:w="16817" w:h="11901" w:orient="landscape"/>
          <w:pgMar w:top="1418" w:right="1418" w:bottom="1418" w:left="1418" w:header="709" w:footer="709" w:gutter="0"/>
          <w:cols w:space="708"/>
          <w:docGrid w:linePitch="360"/>
        </w:sectPr>
      </w:pP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83" w:name="_Toc450228904"/>
      <w:bookmarkStart w:id="84" w:name="_Toc455137927"/>
      <w:r w:rsidRPr="00077D4F">
        <w:rPr>
          <w:rFonts w:ascii="Calibri Light" w:eastAsia="Times New Roman" w:hAnsi="Calibri Light" w:cs="Times New Roman"/>
          <w:color w:val="000000"/>
          <w:sz w:val="24"/>
          <w:szCs w:val="26"/>
        </w:rPr>
        <w:lastRenderedPageBreak/>
        <w:t>COI w funkcji Centrum Usług Informatycznych (CUI) – główny zamawiający</w:t>
      </w:r>
      <w:bookmarkEnd w:id="83"/>
      <w:bookmarkEnd w:id="84"/>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CUI zostanie utworzone w ramach struktury organizacyjnej COI.</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Niewykluczone, że funkcja „Smart-</w:t>
      </w:r>
      <w:proofErr w:type="spellStart"/>
      <w:r w:rsidRPr="00077D4F">
        <w:rPr>
          <w:rFonts w:ascii="Calibri" w:eastAsia="Calibri" w:hAnsi="Calibri" w:cs="Times New Roman"/>
          <w:szCs w:val="24"/>
        </w:rPr>
        <w:t>buyer’a</w:t>
      </w:r>
      <w:proofErr w:type="spellEnd"/>
      <w:r w:rsidRPr="00077D4F">
        <w:rPr>
          <w:rFonts w:ascii="Calibri" w:eastAsia="Calibri" w:hAnsi="Calibri" w:cs="Times New Roman"/>
          <w:szCs w:val="24"/>
        </w:rPr>
        <w:t xml:space="preserve">”, operująca w ramach pionu </w:t>
      </w:r>
      <w:proofErr w:type="spellStart"/>
      <w:r w:rsidRPr="00077D4F">
        <w:rPr>
          <w:rFonts w:ascii="Calibri" w:eastAsia="Calibri" w:hAnsi="Calibri" w:cs="Times New Roman"/>
          <w:szCs w:val="24"/>
        </w:rPr>
        <w:t>audytowo</w:t>
      </w:r>
      <w:proofErr w:type="spellEnd"/>
      <w:r w:rsidRPr="00077D4F">
        <w:rPr>
          <w:rFonts w:ascii="Calibri" w:eastAsia="Calibri" w:hAnsi="Calibri" w:cs="Times New Roman"/>
          <w:szCs w:val="24"/>
        </w:rPr>
        <w:t xml:space="preserve">-doradczego w CKA będzie mogła spełniać zadania centralnego zamawiającego w zakresie systemów IT administracji rządowej. </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Rola: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Kluczowa w centralizacji zakupów IT pod parasolem </w:t>
      </w:r>
      <w:proofErr w:type="spellStart"/>
      <w:r w:rsidRPr="00077D4F">
        <w:rPr>
          <w:rFonts w:ascii="Calibri" w:eastAsia="Calibri" w:hAnsi="Calibri" w:cs="Times New Roman"/>
          <w:szCs w:val="24"/>
        </w:rPr>
        <w:t>GIKa</w:t>
      </w:r>
      <w:proofErr w:type="spellEnd"/>
      <w:r w:rsidRPr="00077D4F">
        <w:rPr>
          <w:rFonts w:ascii="Calibri" w:eastAsia="Calibri" w:hAnsi="Calibri" w:cs="Times New Roman"/>
          <w:szCs w:val="24"/>
        </w:rPr>
        <w:t>.</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Zapewnienie interoperacyjności między istniejącymi systemami administracji i wpisywaniem się nowotworzonej infrastruktury w Architekturę Informatyczną Państwa.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Redukcja kosztów zamawianych rozwiązań IT.</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Zapewnienie, że zamawiane systemy i infrastruktura będą przyczyniały się do realizacji celów biznesowych zgłaszanych projektów, w ramach których dane elementy systemowe czy sprzętowe są kupowane.</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Zakres działań:</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Analiza realizowanych projektów pod kątem wymagań dotyczących zakupów sprzętu i oprogramowania koniecznych do ich realizacji.</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Zawieranie umów z dostawcami sprzętu i oprogramowania.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rPr>
          <w:rFonts w:ascii="Calibri Light" w:eastAsia="Times New Roman" w:hAnsi="Calibri Light" w:cs="Times New Roman"/>
          <w:color w:val="000000"/>
          <w:sz w:val="24"/>
          <w:szCs w:val="26"/>
        </w:rPr>
      </w:pPr>
      <w:r w:rsidRPr="00077D4F">
        <w:rPr>
          <w:rFonts w:ascii="Calibri" w:eastAsia="Calibri" w:hAnsi="Calibri" w:cs="Times New Roman"/>
          <w:sz w:val="24"/>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85" w:name="_Toc450228905"/>
      <w:bookmarkStart w:id="86" w:name="_Toc455137928"/>
      <w:r w:rsidRPr="00077D4F">
        <w:rPr>
          <w:rFonts w:ascii="Calibri Light" w:eastAsia="Times New Roman" w:hAnsi="Calibri Light" w:cs="Times New Roman"/>
          <w:color w:val="000000"/>
          <w:sz w:val="24"/>
          <w:szCs w:val="26"/>
        </w:rPr>
        <w:lastRenderedPageBreak/>
        <w:t>COI w funkcji Centrum Utrzymania</w:t>
      </w:r>
      <w:bookmarkEnd w:id="85"/>
      <w:bookmarkEnd w:id="86"/>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Separacja wytwarzania i utrzymania systemów ma zasadnicze znaczenie dla poprawności budowanych systemów i ich bezpieczeństwa, gdyż na etapie przejmowania systemu do utrzymania zespoły, które będą musiały system utrzymywać, są zainteresowane pozyskaniem pełnej wiedzy o przejmowanym systemie i wykryciem maksymalnej liczby błędów, które to utrzymanie będą utrudniać.</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Rola: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Samodzielne utrzymywanie systemów teleinformatycznych i budowa zespołów </w:t>
      </w:r>
      <w:r w:rsidRPr="00077D4F">
        <w:rPr>
          <w:rFonts w:ascii="Calibri" w:eastAsia="Calibri" w:hAnsi="Calibri" w:cs="Times New Roman"/>
          <w:szCs w:val="24"/>
        </w:rPr>
        <w:br/>
        <w:t>o weryfikowanych w praktyce kompetencjach.</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Zakres działań:</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Działania administracyjne i serwisowe (serwis pogwarancyjny) oraz drobne modyfikacje i uzupełnienia funkcjonalności, nie wymagające pełnego powtórzenia procedur GIK.</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Warunki wdrożenia/uwagi:</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 xml:space="preserve">Utrzymanie systemów teleinformatycznych budowanych ze środków unijnych  jest często – </w:t>
      </w:r>
      <w:r w:rsidRPr="00077D4F">
        <w:rPr>
          <w:rFonts w:ascii="Calibri" w:eastAsia="Calibri" w:hAnsi="Calibri" w:cs="Times New Roman"/>
          <w:szCs w:val="24"/>
        </w:rPr>
        <w:br/>
        <w:t>w fazie początkowej – finansowane także ze środków POPC, a te środki muszą być wydatkowane w trybie konkursowym i nie mogą być wydawane z wyłączeniem Prawa Zamówień Publicznych. Dlatego dodano proces początkowego utrzymania przez Dostawcę systemu z ostatecznym przejęciem po zakończeniu okresu finansowania projektu.</w:t>
      </w:r>
    </w:p>
    <w:p w:rsidR="00077D4F" w:rsidRPr="00077D4F" w:rsidRDefault="00077D4F" w:rsidP="00077D4F">
      <w:pPr>
        <w:spacing w:after="0" w:line="240" w:lineRule="auto"/>
        <w:ind w:firstLine="720"/>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b/>
          <w:szCs w:val="24"/>
        </w:rPr>
      </w:pPr>
      <w:r w:rsidRPr="00077D4F">
        <w:rPr>
          <w:rFonts w:ascii="Calibri" w:eastAsia="Calibri" w:hAnsi="Calibri" w:cs="Times New Roman"/>
          <w:b/>
          <w:szCs w:val="24"/>
        </w:rPr>
        <w:t>Przewidziane do realizacji w etapie drugim (GIK 2.0).</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87" w:name="_Toc450228906"/>
      <w:bookmarkStart w:id="88" w:name="_Toc455137929"/>
      <w:r w:rsidRPr="00077D4F">
        <w:rPr>
          <w:rFonts w:ascii="Calibri Light" w:eastAsia="Times New Roman" w:hAnsi="Calibri Light" w:cs="Times New Roman"/>
          <w:color w:val="000000"/>
          <w:sz w:val="24"/>
          <w:szCs w:val="26"/>
        </w:rPr>
        <w:lastRenderedPageBreak/>
        <w:t>COI w funkcji Centrum Udostępniania Danych</w:t>
      </w:r>
      <w:bookmarkEnd w:id="87"/>
      <w:bookmarkEnd w:id="88"/>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Rejestry służą udostępnianiu danych także na wnioski kierowane przez uprawnione podmioty drogą tradycyjną (papierową). Mimo przewidywanego ograniczania znaczenia tej ścieżki na rzecz udostępniania on-</w:t>
      </w:r>
      <w:proofErr w:type="spellStart"/>
      <w:r w:rsidRPr="00077D4F">
        <w:rPr>
          <w:rFonts w:ascii="Calibri" w:eastAsia="Calibri" w:hAnsi="Calibri" w:cs="Times New Roman"/>
          <w:szCs w:val="24"/>
        </w:rPr>
        <w:t>line</w:t>
      </w:r>
      <w:proofErr w:type="spellEnd"/>
      <w:r w:rsidRPr="00077D4F">
        <w:rPr>
          <w:rFonts w:ascii="Calibri" w:eastAsia="Calibri" w:hAnsi="Calibri" w:cs="Times New Roman"/>
          <w:szCs w:val="24"/>
        </w:rPr>
        <w:t>, jeszcze przez wiele lat będzie ona funkcjonowała, obsługując tysiące standardowych wniosków.</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Rola: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Interfejs między rejestrami a wnioskującymi podmiotami, działający według jednolitych reguł prawnych i zabezpieczających przed niepowołanym dostępem, definiowanych w uzgodnieniu z właścicielami biznesowymi (resortami prowadzącymi merytorycznie) poszczególnych rejestrów.</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Zakres działań:</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Budowa dwóch zespołów zlokalizowanych w małych miejscowościach pozwoli ograniczyć koszty (nie tylko osobowe), ale także wymusi precyzyjne opisanie zasad udostępniania na wnioski standardowe i zdefiniować nietypowe, pozostawiając ich indywidualne rozpatrywanie po przekazaniu do resortów merytorycznych.</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Warunki wdrożenia/uwagi:</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720"/>
        <w:jc w:val="both"/>
        <w:rPr>
          <w:rFonts w:ascii="Calibri" w:eastAsia="Calibri" w:hAnsi="Calibri" w:cs="Times New Roman"/>
          <w:szCs w:val="24"/>
        </w:rPr>
      </w:pPr>
      <w:r w:rsidRPr="00077D4F">
        <w:rPr>
          <w:rFonts w:ascii="Calibri" w:eastAsia="Calibri" w:hAnsi="Calibri" w:cs="Times New Roman"/>
          <w:szCs w:val="24"/>
        </w:rPr>
        <w:t>Odpowiedzi udzielane są w imieniu poszczególnych resortów, do których wnioski są kierowane, dlatego konieczne jest opracowanie pełnomocnictw i wskazane finansowanie CUD budżetów poszczególnych resortów zależnie od liczby wniosków realizowanych na ich rzecz (w innym wariancie: z wydzielonego budżetu).</w:t>
      </w:r>
    </w:p>
    <w:p w:rsidR="00077D4F" w:rsidRPr="00077D4F" w:rsidRDefault="00077D4F" w:rsidP="00077D4F">
      <w:pPr>
        <w:spacing w:after="0" w:line="240" w:lineRule="auto"/>
        <w:ind w:firstLine="720"/>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b/>
          <w:szCs w:val="24"/>
        </w:rPr>
      </w:pPr>
      <w:r w:rsidRPr="00077D4F">
        <w:rPr>
          <w:rFonts w:ascii="Calibri" w:eastAsia="Calibri" w:hAnsi="Calibri" w:cs="Times New Roman"/>
          <w:b/>
          <w:szCs w:val="24"/>
        </w:rPr>
        <w:t>Przewidziane do realizacji w etapie drugim (GIK 2.0).</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rPr>
          <w:rFonts w:ascii="Calibri" w:eastAsia="Calibri" w:hAnsi="Calibri" w:cs="Times New Roman"/>
          <w:szCs w:val="24"/>
        </w:rPr>
      </w:pPr>
      <w:r w:rsidRPr="00077D4F">
        <w:rPr>
          <w:rFonts w:ascii="Calibri" w:eastAsia="Calibri" w:hAnsi="Calibri" w:cs="Times New Roman"/>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89" w:name="_Toc450228907"/>
      <w:bookmarkStart w:id="90" w:name="_Toc455137930"/>
      <w:r w:rsidRPr="00077D4F">
        <w:rPr>
          <w:rFonts w:ascii="Calibri Light" w:eastAsia="Times New Roman" w:hAnsi="Calibri Light" w:cs="Times New Roman"/>
          <w:color w:val="000000"/>
          <w:sz w:val="24"/>
          <w:szCs w:val="26"/>
        </w:rPr>
        <w:lastRenderedPageBreak/>
        <w:t>COI w funkcji Help-</w:t>
      </w:r>
      <w:proofErr w:type="spellStart"/>
      <w:r w:rsidRPr="00077D4F">
        <w:rPr>
          <w:rFonts w:ascii="Calibri Light" w:eastAsia="Times New Roman" w:hAnsi="Calibri Light" w:cs="Times New Roman"/>
          <w:color w:val="000000"/>
          <w:sz w:val="24"/>
          <w:szCs w:val="26"/>
        </w:rPr>
        <w:t>Desk</w:t>
      </w:r>
      <w:bookmarkEnd w:id="89"/>
      <w:bookmarkEnd w:id="90"/>
      <w:proofErr w:type="spellEnd"/>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ind w:firstLine="360"/>
        <w:jc w:val="both"/>
        <w:rPr>
          <w:rFonts w:ascii="Calibri" w:eastAsia="Calibri" w:hAnsi="Calibri" w:cs="Times New Roman"/>
          <w:szCs w:val="24"/>
        </w:rPr>
      </w:pPr>
      <w:r w:rsidRPr="00077D4F">
        <w:rPr>
          <w:rFonts w:ascii="Calibri" w:eastAsia="Calibri" w:hAnsi="Calibri" w:cs="Times New Roman"/>
          <w:szCs w:val="24"/>
        </w:rPr>
        <w:t xml:space="preserve">Utrzymanie każdego systemu teleinformatycznego wymaga prowadzenia </w:t>
      </w:r>
      <w:proofErr w:type="spellStart"/>
      <w:r w:rsidRPr="00077D4F">
        <w:rPr>
          <w:rFonts w:ascii="Calibri" w:eastAsia="Calibri" w:hAnsi="Calibri" w:cs="Times New Roman"/>
          <w:szCs w:val="24"/>
        </w:rPr>
        <w:t>help-desku</w:t>
      </w:r>
      <w:proofErr w:type="spellEnd"/>
      <w:r w:rsidRPr="00077D4F">
        <w:rPr>
          <w:rFonts w:ascii="Calibri" w:eastAsia="Calibri" w:hAnsi="Calibri" w:cs="Times New Roman"/>
          <w:szCs w:val="24"/>
        </w:rPr>
        <w:t>, zapewniającego użytkownikom wsparcie – od najprostszego, udzielającego odpowiedzi na banalne pytania, poprzez rejestrację i dystrybucję do właściwych linii wsparcia (merytorycznych i technicznych) pytań, uwag i zgłoszeń błędów, po monitorowanie obsługi zgłoszeń. Budowa takiego zespołu jest naturalną konsekwencją samodzielnego utrzymywania systemów.</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Warunki wdrożenia/uwagi:</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b/>
          <w:szCs w:val="24"/>
        </w:rPr>
      </w:pPr>
      <w:r w:rsidRPr="00077D4F">
        <w:rPr>
          <w:rFonts w:ascii="Calibri" w:eastAsia="Calibri" w:hAnsi="Calibri" w:cs="Times New Roman"/>
          <w:b/>
          <w:szCs w:val="24"/>
        </w:rPr>
        <w:t>Przewidziane do realizacji w etapie drugim (GIK 2.0).</w:t>
      </w:r>
    </w:p>
    <w:p w:rsidR="00077D4F" w:rsidRPr="00077D4F" w:rsidRDefault="00077D4F" w:rsidP="00077D4F">
      <w:pPr>
        <w:spacing w:after="0" w:line="240" w:lineRule="auto"/>
        <w:rPr>
          <w:rFonts w:ascii="Calibri Light" w:eastAsia="Times New Roman" w:hAnsi="Calibri Light" w:cs="Times New Roman"/>
          <w:color w:val="000000"/>
          <w:sz w:val="24"/>
          <w:szCs w:val="26"/>
        </w:rPr>
      </w:pPr>
      <w:r w:rsidRPr="00077D4F">
        <w:rPr>
          <w:rFonts w:ascii="Calibri" w:eastAsia="Calibri" w:hAnsi="Calibri" w:cs="Times New Roman"/>
          <w:sz w:val="24"/>
          <w:szCs w:val="24"/>
        </w:rPr>
        <w:br w:type="page"/>
      </w:r>
    </w:p>
    <w:p w:rsidR="00077D4F" w:rsidRPr="00077D4F" w:rsidRDefault="00077D4F" w:rsidP="00077D4F">
      <w:pPr>
        <w:keepNext/>
        <w:keepLines/>
        <w:numPr>
          <w:ilvl w:val="0"/>
          <w:numId w:val="91"/>
        </w:numPr>
        <w:spacing w:before="40" w:after="0" w:line="240" w:lineRule="auto"/>
        <w:outlineLvl w:val="1"/>
        <w:rPr>
          <w:rFonts w:ascii="Calibri Light" w:eastAsia="Times New Roman" w:hAnsi="Calibri Light" w:cs="Times New Roman"/>
          <w:color w:val="000000"/>
          <w:sz w:val="24"/>
          <w:szCs w:val="26"/>
        </w:rPr>
      </w:pPr>
      <w:bookmarkStart w:id="91" w:name="_Toc450228908"/>
      <w:bookmarkStart w:id="92" w:name="_Toc455137931"/>
      <w:r w:rsidRPr="00077D4F">
        <w:rPr>
          <w:rFonts w:ascii="Calibri Light" w:eastAsia="Times New Roman" w:hAnsi="Calibri Light" w:cs="Times New Roman"/>
          <w:color w:val="000000"/>
          <w:sz w:val="24"/>
          <w:szCs w:val="26"/>
        </w:rPr>
        <w:lastRenderedPageBreak/>
        <w:t>Jednostka administracji zgłaszająca projekt</w:t>
      </w:r>
      <w:bookmarkEnd w:id="91"/>
      <w:bookmarkEnd w:id="92"/>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Beneficjenci projektów POPC.</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Rola:</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Beneficjenci projektów POPC ponoszą odpowiedzialność za realizację projektu. Mechanizmy GIK wspierają i nadzorują proces realizacji projektu.</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i/>
          <w:szCs w:val="24"/>
        </w:rPr>
      </w:pPr>
      <w:r w:rsidRPr="00077D4F">
        <w:rPr>
          <w:rFonts w:ascii="Calibri" w:eastAsia="Calibri" w:hAnsi="Calibri" w:cs="Times New Roman"/>
          <w:i/>
          <w:szCs w:val="24"/>
        </w:rPr>
        <w:t>Zakres działań:</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Definiowanie potrzeb, przygotowanie założeń i szacowanych kosztów projektu, w szczególności obrona projektu przed Radą Ekspertów i KRMC.</w:t>
      </w:r>
    </w:p>
    <w:p w:rsidR="00077D4F" w:rsidRPr="00077D4F" w:rsidRDefault="00077D4F" w:rsidP="00077D4F">
      <w:pPr>
        <w:spacing w:after="0" w:line="240" w:lineRule="auto"/>
        <w:jc w:val="both"/>
        <w:rPr>
          <w:rFonts w:ascii="Calibri" w:eastAsia="Calibri" w:hAnsi="Calibri" w:cs="Times New Roman"/>
          <w:szCs w:val="24"/>
        </w:rPr>
      </w:pPr>
    </w:p>
    <w:p w:rsidR="00077D4F" w:rsidRPr="00077D4F" w:rsidRDefault="00077D4F" w:rsidP="00077D4F">
      <w:pPr>
        <w:spacing w:after="0" w:line="240" w:lineRule="auto"/>
        <w:jc w:val="both"/>
        <w:rPr>
          <w:rFonts w:ascii="Calibri" w:eastAsia="Calibri" w:hAnsi="Calibri" w:cs="Times New Roman"/>
          <w:szCs w:val="24"/>
        </w:rPr>
      </w:pPr>
      <w:r w:rsidRPr="00077D4F">
        <w:rPr>
          <w:rFonts w:ascii="Calibri" w:eastAsia="Calibri" w:hAnsi="Calibri" w:cs="Times New Roman"/>
          <w:szCs w:val="24"/>
        </w:rPr>
        <w:t>Definicja projektu zgodna z GIK – przy formułowaniu projektu wzięcie pod uwagę:</w:t>
      </w:r>
    </w:p>
    <w:p w:rsidR="00077D4F" w:rsidRPr="00077D4F" w:rsidRDefault="00077D4F" w:rsidP="00077D4F">
      <w:pPr>
        <w:numPr>
          <w:ilvl w:val="0"/>
          <w:numId w:val="9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meta-reguł (a co za tym idzie SIP MC),</w:t>
      </w:r>
    </w:p>
    <w:p w:rsidR="00077D4F" w:rsidRPr="00077D4F" w:rsidRDefault="00077D4F" w:rsidP="00077D4F">
      <w:pPr>
        <w:numPr>
          <w:ilvl w:val="0"/>
          <w:numId w:val="9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warunków POPC,</w:t>
      </w:r>
    </w:p>
    <w:p w:rsidR="00077D4F" w:rsidRPr="00077D4F" w:rsidRDefault="00077D4F" w:rsidP="00077D4F">
      <w:pPr>
        <w:numPr>
          <w:ilvl w:val="0"/>
          <w:numId w:val="93"/>
        </w:numPr>
        <w:spacing w:after="0" w:line="240" w:lineRule="auto"/>
        <w:contextualSpacing/>
        <w:jc w:val="both"/>
        <w:rPr>
          <w:rFonts w:ascii="Calibri" w:eastAsia="Calibri" w:hAnsi="Calibri" w:cs="Times New Roman"/>
          <w:szCs w:val="24"/>
        </w:rPr>
      </w:pPr>
      <w:r w:rsidRPr="00077D4F">
        <w:rPr>
          <w:rFonts w:ascii="Calibri" w:eastAsia="Calibri" w:hAnsi="Calibri" w:cs="Times New Roman"/>
          <w:szCs w:val="24"/>
        </w:rPr>
        <w:t>istniejących produktów i systemów, w tym prezentowanych w BASIA.</w:t>
      </w:r>
    </w:p>
    <w:p w:rsidR="00077D4F" w:rsidRPr="00077D4F" w:rsidRDefault="00077D4F" w:rsidP="00077D4F">
      <w:pPr>
        <w:spacing w:after="0" w:line="240" w:lineRule="auto"/>
        <w:rPr>
          <w:rFonts w:ascii="Calibri" w:eastAsia="Calibri" w:hAnsi="Calibri" w:cs="Times New Roman"/>
          <w:szCs w:val="24"/>
        </w:rPr>
      </w:pPr>
    </w:p>
    <w:p w:rsidR="00CC2AF6" w:rsidRPr="00CC2AF6" w:rsidRDefault="00CC2AF6" w:rsidP="00CC2AF6">
      <w:pPr>
        <w:spacing w:after="200" w:line="276" w:lineRule="auto"/>
        <w:ind w:left="720"/>
        <w:contextualSpacing/>
        <w:rPr>
          <w:rFonts w:ascii="Calibri" w:eastAsia="Calibri" w:hAnsi="Calibri" w:cs="Times New Roman"/>
        </w:rPr>
      </w:pPr>
    </w:p>
    <w:p w:rsidR="00CC2AF6" w:rsidRPr="00CC2AF6" w:rsidRDefault="00CC2AF6" w:rsidP="00CC2AF6">
      <w:pPr>
        <w:spacing w:after="200" w:line="276" w:lineRule="auto"/>
        <w:ind w:left="720"/>
        <w:contextualSpacing/>
        <w:rPr>
          <w:rFonts w:ascii="Calibri" w:eastAsia="Calibri" w:hAnsi="Calibri" w:cs="Times New Roman"/>
        </w:rPr>
      </w:pPr>
    </w:p>
    <w:p w:rsidR="00CC2AF6" w:rsidRPr="00CC2AF6" w:rsidRDefault="00CC2AF6" w:rsidP="00CC2AF6">
      <w:pPr>
        <w:spacing w:after="200" w:line="276" w:lineRule="auto"/>
        <w:ind w:left="720"/>
        <w:contextualSpacing/>
        <w:rPr>
          <w:rFonts w:ascii="Calibri" w:eastAsia="Calibri" w:hAnsi="Calibri" w:cs="Times New Roman"/>
        </w:rPr>
        <w:sectPr w:rsidR="00CC2AF6" w:rsidRPr="00CC2AF6" w:rsidSect="00594439">
          <w:pgSz w:w="11906" w:h="16838"/>
          <w:pgMar w:top="993" w:right="1417" w:bottom="1276" w:left="1417" w:header="708" w:footer="708" w:gutter="0"/>
          <w:cols w:space="708"/>
          <w:docGrid w:linePitch="360"/>
        </w:sectPr>
      </w:pPr>
    </w:p>
    <w:p w:rsidR="00CC2AF6" w:rsidRPr="00CC2AF6" w:rsidRDefault="00CC2AF6" w:rsidP="00CC2AF6">
      <w:pPr>
        <w:keepNext/>
        <w:keepLines/>
        <w:spacing w:before="200" w:after="0" w:line="276" w:lineRule="auto"/>
        <w:ind w:left="360"/>
        <w:outlineLvl w:val="1"/>
        <w:rPr>
          <w:rFonts w:ascii="Cambria" w:eastAsia="MS Gothic" w:hAnsi="Cambria" w:cs="Times New Roman"/>
          <w:b/>
          <w:bCs/>
          <w:sz w:val="26"/>
          <w:szCs w:val="26"/>
        </w:rPr>
      </w:pPr>
      <w:bookmarkStart w:id="93" w:name="_Toc455138314"/>
      <w:r w:rsidRPr="00CC2AF6">
        <w:rPr>
          <w:rFonts w:ascii="Cambria" w:eastAsia="MS Gothic" w:hAnsi="Cambria" w:cs="Times New Roman"/>
          <w:b/>
          <w:bCs/>
          <w:sz w:val="26"/>
          <w:szCs w:val="26"/>
        </w:rPr>
        <w:lastRenderedPageBreak/>
        <w:t>Słownik</w:t>
      </w:r>
      <w:bookmarkEnd w:id="93"/>
    </w:p>
    <w:p w:rsidR="00CC2AF6" w:rsidRPr="00CC2AF6" w:rsidRDefault="00CC2AF6" w:rsidP="00CC2AF6">
      <w:pPr>
        <w:spacing w:after="200" w:line="276" w:lineRule="auto"/>
        <w:rPr>
          <w:rFonts w:ascii="Calibri" w:eastAsia="Calibri" w:hAnsi="Calibri" w:cs="Times New Roman"/>
        </w:rPr>
      </w:pPr>
    </w:p>
    <w:tbl>
      <w:tblPr>
        <w:tblStyle w:val="Tabela-Siatka1"/>
        <w:tblW w:w="10234" w:type="dxa"/>
        <w:tblInd w:w="-457" w:type="dxa"/>
        <w:tblLayout w:type="fixed"/>
        <w:tblLook w:val="04A0" w:firstRow="1" w:lastRow="0" w:firstColumn="1" w:lastColumn="0" w:noHBand="0" w:noVBand="1"/>
      </w:tblPr>
      <w:tblGrid>
        <w:gridCol w:w="1016"/>
        <w:gridCol w:w="2694"/>
        <w:gridCol w:w="6524"/>
      </w:tblGrid>
      <w:tr w:rsidR="00CC2AF6" w:rsidRPr="00CC2AF6" w:rsidTr="00594439">
        <w:trPr>
          <w:trHeight w:val="340"/>
        </w:trPr>
        <w:tc>
          <w:tcPr>
            <w:tcW w:w="1016" w:type="dxa"/>
            <w:noWrap/>
            <w:hideMark/>
          </w:tcPr>
          <w:p w:rsidR="00CC2AF6" w:rsidRPr="00CC2AF6" w:rsidRDefault="00CC2AF6" w:rsidP="00CC2AF6">
            <w:pPr>
              <w:rPr>
                <w:rFonts w:ascii="Calibri" w:eastAsia="Calibri" w:hAnsi="Calibri"/>
                <w:b/>
                <w:sz w:val="20"/>
                <w:lang w:val="en-US"/>
              </w:rPr>
            </w:pPr>
            <w:r w:rsidRPr="00CC2AF6">
              <w:rPr>
                <w:rFonts w:ascii="Calibri" w:eastAsia="Calibri" w:hAnsi="Calibri"/>
                <w:b/>
                <w:sz w:val="20"/>
              </w:rPr>
              <w:t>Skrót</w:t>
            </w:r>
          </w:p>
        </w:tc>
        <w:tc>
          <w:tcPr>
            <w:tcW w:w="2694" w:type="dxa"/>
            <w:noWrap/>
            <w:hideMark/>
          </w:tcPr>
          <w:p w:rsidR="00CC2AF6" w:rsidRPr="00CC2AF6" w:rsidRDefault="00CC2AF6" w:rsidP="00CC2AF6">
            <w:pPr>
              <w:rPr>
                <w:rFonts w:ascii="Calibri" w:eastAsia="Calibri" w:hAnsi="Calibri"/>
                <w:b/>
                <w:sz w:val="20"/>
              </w:rPr>
            </w:pPr>
            <w:r w:rsidRPr="00CC2AF6">
              <w:rPr>
                <w:rFonts w:ascii="Calibri" w:eastAsia="Calibri" w:hAnsi="Calibri"/>
                <w:b/>
                <w:sz w:val="20"/>
              </w:rPr>
              <w:t>Definicja</w:t>
            </w:r>
          </w:p>
        </w:tc>
        <w:tc>
          <w:tcPr>
            <w:tcW w:w="6524" w:type="dxa"/>
            <w:hideMark/>
          </w:tcPr>
          <w:p w:rsidR="00CC2AF6" w:rsidRPr="00CC2AF6" w:rsidRDefault="00CC2AF6" w:rsidP="00CC2AF6">
            <w:pPr>
              <w:rPr>
                <w:rFonts w:ascii="Calibri" w:eastAsia="Calibri" w:hAnsi="Calibri"/>
                <w:b/>
                <w:sz w:val="20"/>
              </w:rPr>
            </w:pPr>
            <w:r w:rsidRPr="00CC2AF6">
              <w:rPr>
                <w:rFonts w:ascii="Calibri" w:eastAsia="Calibri" w:hAnsi="Calibri"/>
                <w:b/>
                <w:sz w:val="20"/>
              </w:rPr>
              <w:t>Opis</w:t>
            </w:r>
          </w:p>
        </w:tc>
      </w:tr>
      <w:tr w:rsidR="00CC2AF6" w:rsidRPr="00CC2AF6" w:rsidTr="00594439">
        <w:trPr>
          <w:trHeight w:val="842"/>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AIP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Architektura Informacyjna Państwa </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Zestaw fundamentalnych produktów udostępnianych centralnie, na bazie których poszczególne jednostki administracji mają docelowo opierać swoje rozwiązania informatyczne.</w:t>
            </w:r>
          </w:p>
        </w:tc>
      </w:tr>
      <w:tr w:rsidR="00CC2AF6" w:rsidRPr="00CC2AF6" w:rsidTr="00594439">
        <w:trPr>
          <w:trHeight w:val="96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API</w:t>
            </w:r>
          </w:p>
        </w:tc>
        <w:tc>
          <w:tcPr>
            <w:tcW w:w="2694" w:type="dxa"/>
            <w:hideMark/>
          </w:tcPr>
          <w:p w:rsidR="00CC2AF6" w:rsidRPr="00CC2AF6" w:rsidRDefault="00CC2AF6" w:rsidP="00CC2AF6">
            <w:pPr>
              <w:rPr>
                <w:rFonts w:ascii="Calibri" w:eastAsia="Calibri" w:hAnsi="Calibri"/>
                <w:sz w:val="20"/>
                <w:lang w:val="en-GB"/>
              </w:rPr>
            </w:pPr>
            <w:proofErr w:type="spellStart"/>
            <w:r w:rsidRPr="00CC2AF6">
              <w:rPr>
                <w:rFonts w:ascii="Calibri" w:eastAsia="Calibri" w:hAnsi="Calibri"/>
                <w:sz w:val="20"/>
                <w:lang w:val="en-GB"/>
              </w:rPr>
              <w:t>ang.</w:t>
            </w:r>
            <w:proofErr w:type="spellEnd"/>
            <w:r w:rsidRPr="00CC2AF6">
              <w:rPr>
                <w:rFonts w:ascii="Calibri" w:eastAsia="Calibri" w:hAnsi="Calibri"/>
                <w:sz w:val="20"/>
                <w:lang w:val="en-GB"/>
              </w:rPr>
              <w:t xml:space="preserve"> </w:t>
            </w:r>
            <w:r w:rsidRPr="00CC2AF6">
              <w:rPr>
                <w:rFonts w:ascii="Calibri" w:eastAsia="Calibri" w:hAnsi="Calibri"/>
                <w:i/>
                <w:sz w:val="20"/>
                <w:lang w:val="en-GB"/>
              </w:rPr>
              <w:t>Application Programming Interface</w:t>
            </w:r>
            <w:r w:rsidRPr="00CC2AF6">
              <w:rPr>
                <w:rFonts w:ascii="Calibri" w:eastAsia="Calibri" w:hAnsi="Calibri"/>
                <w:sz w:val="20"/>
                <w:lang w:val="en-GB"/>
              </w:rPr>
              <w:t>, API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Interfejs programistyczny aplikacji - ściśle określony zestaw reguł i ich opisów, za pomocą których programy komputerowe komunikują się między sobą.</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API EZD RP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Interfejs programistyczny systemów elektronicznego zarządzania dokumentacją w Polsce. </w:t>
            </w:r>
          </w:p>
        </w:tc>
      </w:tr>
      <w:tr w:rsidR="00CC2AF6" w:rsidRPr="00CC2AF6" w:rsidTr="00594439">
        <w:trPr>
          <w:trHeight w:val="128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BASIA</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Baza Aktywnych Systemów Informatycznych Administracji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Narzędzie Głównego Informatyka Kraju dające transparentność dotyczącą istniejących systemów teleinformatycznych oraz gromadzonych i wymienianych za ich pomocą danych.</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BIP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Biuletyn Informacji Publicznej</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System stron internetowych służący powszechnemu i bezpłatnemu dostępowi do informacji publicznej.</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CKA</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Centrum Kompetencyjne Administracji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Nadzorowany przez MC, rozproszony ale centralnie zarządzany zespół kompetencyjny dla administracji RP w procesach informatyzacji kraju.</w:t>
            </w:r>
          </w:p>
        </w:tc>
      </w:tr>
      <w:tr w:rsidR="00CC2AF6" w:rsidRPr="00CC2AF6" w:rsidTr="00594439">
        <w:trPr>
          <w:trHeight w:val="3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COI</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Centralny Ośrodek Informatyki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Instytucja podlegająca Ministerstwu Cyfryzacji.</w:t>
            </w:r>
          </w:p>
        </w:tc>
      </w:tr>
      <w:tr w:rsidR="00CC2AF6" w:rsidRPr="00CC2AF6" w:rsidTr="00594439">
        <w:trPr>
          <w:trHeight w:val="3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CR</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ang. </w:t>
            </w:r>
            <w:proofErr w:type="spellStart"/>
            <w:r w:rsidRPr="00CC2AF6">
              <w:rPr>
                <w:rFonts w:ascii="Calibri" w:eastAsia="Calibri" w:hAnsi="Calibri"/>
                <w:i/>
                <w:sz w:val="20"/>
              </w:rPr>
              <w:t>credential</w:t>
            </w:r>
            <w:proofErr w:type="spellEnd"/>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Poświadczenie identyfikacji osoby.</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CRM</w:t>
            </w:r>
          </w:p>
        </w:tc>
        <w:tc>
          <w:tcPr>
            <w:tcW w:w="2694" w:type="dxa"/>
            <w:hideMark/>
          </w:tcPr>
          <w:p w:rsidR="00CC2AF6" w:rsidRPr="00CC2AF6" w:rsidRDefault="00CC2AF6" w:rsidP="00CC2AF6">
            <w:pPr>
              <w:rPr>
                <w:rFonts w:ascii="Calibri" w:eastAsia="Calibri" w:hAnsi="Calibri"/>
                <w:sz w:val="20"/>
                <w:lang w:val="en-GB"/>
              </w:rPr>
            </w:pPr>
            <w:proofErr w:type="spellStart"/>
            <w:r w:rsidRPr="00CC2AF6">
              <w:rPr>
                <w:rFonts w:ascii="Calibri" w:eastAsia="Calibri" w:hAnsi="Calibri"/>
                <w:sz w:val="20"/>
                <w:lang w:val="en-GB"/>
              </w:rPr>
              <w:t>ang.</w:t>
            </w:r>
            <w:proofErr w:type="spellEnd"/>
            <w:r w:rsidRPr="00CC2AF6">
              <w:rPr>
                <w:rFonts w:ascii="Calibri" w:eastAsia="Calibri" w:hAnsi="Calibri"/>
                <w:sz w:val="20"/>
                <w:lang w:val="en-GB"/>
              </w:rPr>
              <w:t xml:space="preserve"> </w:t>
            </w:r>
            <w:r w:rsidRPr="00CC2AF6">
              <w:rPr>
                <w:rFonts w:ascii="Calibri" w:eastAsia="Calibri" w:hAnsi="Calibri"/>
                <w:i/>
                <w:sz w:val="20"/>
                <w:lang w:val="en-GB"/>
              </w:rPr>
              <w:t xml:space="preserve">customer relationship management, </w:t>
            </w:r>
            <w:r w:rsidRPr="00CC2AF6">
              <w:rPr>
                <w:rFonts w:ascii="Calibri" w:eastAsia="Calibri" w:hAnsi="Calibri"/>
                <w:sz w:val="20"/>
                <w:lang w:val="en-GB"/>
              </w:rPr>
              <w:t>CRM)</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Zarządzanie relacjami z klientami – to zestaw procedur i narzędzi istotnych w zarządzaniu kontaktami z klientami. </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CUW</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Centrum Usług Wspólnych</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Organ publiczny, którego jednym z celów jest realizacja zadań centralnego zamawiającego.</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proofErr w:type="spellStart"/>
            <w:r w:rsidRPr="00CC2AF6">
              <w:rPr>
                <w:rFonts w:ascii="Calibri" w:eastAsia="Calibri" w:hAnsi="Calibri"/>
                <w:sz w:val="20"/>
              </w:rPr>
              <w:t>eDOK</w:t>
            </w:r>
            <w:proofErr w:type="spellEnd"/>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System do zarządzania dokumentami utworzony przez Centralny Ośrodek Informatyki.</w:t>
            </w:r>
          </w:p>
        </w:tc>
      </w:tr>
      <w:tr w:rsidR="00CC2AF6" w:rsidRPr="00CC2AF6" w:rsidTr="00594439">
        <w:trPr>
          <w:trHeight w:val="1600"/>
        </w:trPr>
        <w:tc>
          <w:tcPr>
            <w:tcW w:w="1016" w:type="dxa"/>
            <w:noWrap/>
            <w:hideMark/>
          </w:tcPr>
          <w:p w:rsidR="00CC2AF6" w:rsidRPr="00CC2AF6" w:rsidRDefault="00CC2AF6" w:rsidP="00CC2AF6">
            <w:pPr>
              <w:rPr>
                <w:rFonts w:ascii="Calibri" w:eastAsia="Calibri" w:hAnsi="Calibri"/>
                <w:sz w:val="20"/>
              </w:rPr>
            </w:pPr>
            <w:proofErr w:type="spellStart"/>
            <w:r w:rsidRPr="00CC2AF6">
              <w:rPr>
                <w:rFonts w:ascii="Calibri" w:eastAsia="Calibri" w:hAnsi="Calibri"/>
                <w:sz w:val="20"/>
              </w:rPr>
              <w:t>eID</w:t>
            </w:r>
            <w:proofErr w:type="spellEnd"/>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Elektroniczna identyfikacja</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Zestaw mechanizmów, produktów i procedur porządkujących identyfikację i uwierzytelnianie obywateli, przedsiębiorców i urzędników RP w procesach dostarczania usług przez podmioty realizujące zadania publiczne</w:t>
            </w:r>
          </w:p>
        </w:tc>
      </w:tr>
      <w:tr w:rsidR="00CC2AF6" w:rsidRPr="00CC2AF6" w:rsidTr="00594439">
        <w:trPr>
          <w:trHeight w:val="96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eIDAS</w:t>
            </w:r>
          </w:p>
        </w:tc>
        <w:tc>
          <w:tcPr>
            <w:tcW w:w="2694" w:type="dxa"/>
            <w:hideMark/>
          </w:tcPr>
          <w:p w:rsidR="00CC2AF6" w:rsidRPr="00CC2AF6" w:rsidRDefault="00CC2AF6" w:rsidP="00CC2AF6">
            <w:pPr>
              <w:rPr>
                <w:rFonts w:ascii="Calibri" w:eastAsia="Calibri" w:hAnsi="Calibri"/>
                <w:sz w:val="20"/>
                <w:lang w:val="en-GB"/>
              </w:rPr>
            </w:pPr>
            <w:r w:rsidRPr="00CC2AF6">
              <w:rPr>
                <w:rFonts w:ascii="Calibri" w:eastAsia="Calibri" w:hAnsi="Calibri"/>
                <w:sz w:val="20"/>
                <w:lang w:val="en-GB"/>
              </w:rPr>
              <w:t xml:space="preserve">od </w:t>
            </w:r>
            <w:proofErr w:type="spellStart"/>
            <w:r w:rsidRPr="00CC2AF6">
              <w:rPr>
                <w:rFonts w:ascii="Calibri" w:eastAsia="Calibri" w:hAnsi="Calibri"/>
                <w:sz w:val="20"/>
                <w:lang w:val="en-GB"/>
              </w:rPr>
              <w:t>ang.</w:t>
            </w:r>
            <w:proofErr w:type="spellEnd"/>
            <w:r w:rsidRPr="00CC2AF6">
              <w:rPr>
                <w:rFonts w:ascii="Calibri" w:eastAsia="Calibri" w:hAnsi="Calibri"/>
                <w:sz w:val="20"/>
                <w:lang w:val="en-GB"/>
              </w:rPr>
              <w:t xml:space="preserve"> </w:t>
            </w:r>
            <w:r w:rsidRPr="00CC2AF6">
              <w:rPr>
                <w:rFonts w:ascii="Calibri" w:eastAsia="Calibri" w:hAnsi="Calibri"/>
                <w:i/>
                <w:sz w:val="20"/>
                <w:lang w:val="en-GB"/>
              </w:rPr>
              <w:t>electronic identification and trust services</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Rozporządzenie Parlamentu Europejskiego i Rady w sprawie identyfikacji elektronicznej i usług zaufania w odniesieniu do e-transakcji na rynku wewnętrznym.</w:t>
            </w:r>
          </w:p>
        </w:tc>
      </w:tr>
      <w:tr w:rsidR="00CC2AF6" w:rsidRPr="00CC2AF6" w:rsidTr="00594439">
        <w:trPr>
          <w:trHeight w:val="96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ePUAP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elektroniczna Platforma Usług Administracji Publicznej</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Ogólnopolska platforma teleinformatyczna służąca do komunikacji obywateli z jednostkami administracji publicznej.</w:t>
            </w:r>
          </w:p>
        </w:tc>
      </w:tr>
      <w:tr w:rsidR="00CC2AF6" w:rsidRPr="00CC2AF6" w:rsidTr="00594439">
        <w:trPr>
          <w:trHeight w:val="160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lastRenderedPageBreak/>
              <w:t>EZD</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Elektroniczne Zarządzanie Dokumentacją</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System teleinformatyczny służący do elektronicznego zarządzania dokumentacją, umożliwiający wykonywanie w nim czynności kancelaryjnych, dokumentowanie przebiegu załatwiania spraw oraz gromadzenie i tworzenie dokumentów elektronicznych.</w:t>
            </w:r>
          </w:p>
        </w:tc>
      </w:tr>
      <w:tr w:rsidR="00CC2AF6" w:rsidRPr="00CC2AF6" w:rsidTr="00594439">
        <w:trPr>
          <w:trHeight w:val="96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EZD PUW</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Elektroniczne Zarządzanie Dokumentacją Podlaskiego Urzędu Wojewódzkiego</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System klasy EZD budowany i udostępniany przez Wojewodę Podlaskiego, stanowiący jeden z fundamentów nowego systemu EZD RP administracji rządowej RP.</w:t>
            </w:r>
          </w:p>
        </w:tc>
      </w:tr>
      <w:tr w:rsidR="00CC2AF6" w:rsidRPr="00CC2AF6" w:rsidTr="00594439">
        <w:trPr>
          <w:trHeight w:val="128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EZD RP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Elektroniczne Zarządzanie Dokumentacją Rzeczpospolitej Polskiej</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Jednolity system elektronicznego zarządzania dokumentacją administracji rządowej, stanowiący fundament cyfryzacji urzędów oraz budowy i integracji systemów dziedzinowych w urzędach, a także standard dla innych systemów klasy EZD.</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GIK</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Główny Informatyk Kraju</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Zestaw instytucjonalno-procesowych mechanizmów, porządkujący proces informatyzacji państwa.</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ICT</w:t>
            </w:r>
          </w:p>
        </w:tc>
        <w:tc>
          <w:tcPr>
            <w:tcW w:w="2694" w:type="dxa"/>
            <w:hideMark/>
          </w:tcPr>
          <w:p w:rsidR="00CC2AF6" w:rsidRPr="00CC2AF6" w:rsidRDefault="00CC2AF6" w:rsidP="00CC2AF6">
            <w:pPr>
              <w:rPr>
                <w:rFonts w:ascii="Calibri" w:eastAsia="Calibri" w:hAnsi="Calibri"/>
                <w:sz w:val="20"/>
                <w:lang w:val="en-GB"/>
              </w:rPr>
            </w:pPr>
            <w:proofErr w:type="spellStart"/>
            <w:r w:rsidRPr="00CC2AF6">
              <w:rPr>
                <w:rFonts w:ascii="Calibri" w:eastAsia="Calibri" w:hAnsi="Calibri"/>
                <w:sz w:val="20"/>
                <w:lang w:val="en-GB"/>
              </w:rPr>
              <w:t>ang.</w:t>
            </w:r>
            <w:proofErr w:type="spellEnd"/>
            <w:r w:rsidRPr="00CC2AF6">
              <w:rPr>
                <w:rFonts w:ascii="Calibri" w:eastAsia="Calibri" w:hAnsi="Calibri"/>
                <w:sz w:val="20"/>
                <w:lang w:val="en-GB"/>
              </w:rPr>
              <w:t xml:space="preserve"> </w:t>
            </w:r>
            <w:r w:rsidRPr="00CC2AF6">
              <w:rPr>
                <w:rFonts w:ascii="Calibri" w:eastAsia="Calibri" w:hAnsi="Calibri"/>
                <w:i/>
                <w:sz w:val="20"/>
                <w:lang w:val="en-GB"/>
              </w:rPr>
              <w:t>information and communication technologies</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Technologie informacyjno-komunikacyjne.</w:t>
            </w:r>
          </w:p>
        </w:tc>
      </w:tr>
      <w:tr w:rsidR="00CC2AF6" w:rsidRPr="00CC2AF6" w:rsidTr="00594439">
        <w:trPr>
          <w:trHeight w:val="3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IT</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ang. </w:t>
            </w:r>
            <w:proofErr w:type="spellStart"/>
            <w:r w:rsidRPr="00CC2AF6">
              <w:rPr>
                <w:rFonts w:ascii="Calibri" w:eastAsia="Calibri" w:hAnsi="Calibri"/>
                <w:i/>
                <w:sz w:val="20"/>
              </w:rPr>
              <w:t>information</w:t>
            </w:r>
            <w:proofErr w:type="spellEnd"/>
            <w:r w:rsidRPr="00CC2AF6">
              <w:rPr>
                <w:rFonts w:ascii="Calibri" w:eastAsia="Calibri" w:hAnsi="Calibri"/>
                <w:i/>
                <w:sz w:val="20"/>
              </w:rPr>
              <w:t xml:space="preserve"> </w:t>
            </w:r>
            <w:proofErr w:type="spellStart"/>
            <w:r w:rsidRPr="00CC2AF6">
              <w:rPr>
                <w:rFonts w:ascii="Calibri" w:eastAsia="Calibri" w:hAnsi="Calibri"/>
                <w:i/>
                <w:sz w:val="20"/>
              </w:rPr>
              <w:t>technology</w:t>
            </w:r>
            <w:proofErr w:type="spellEnd"/>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Technologia informacyjna.</w:t>
            </w:r>
          </w:p>
        </w:tc>
      </w:tr>
      <w:tr w:rsidR="00CC2AF6" w:rsidRPr="00CC2AF6" w:rsidTr="00594439">
        <w:trPr>
          <w:trHeight w:val="3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KAP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Katalog Administracji Publicznej</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Lista jednostek administracji publicznej wraz z danymi je opisującymi, rozwinięcie bazy SSDIP.</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KRMC</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Komitetu Rady Ministrów do spraw Cyfryzacji </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Organ pomocniczy Rady Ministrów i Prezesa Rady Ministrów w sprawach informatyzacji.</w:t>
            </w:r>
          </w:p>
        </w:tc>
      </w:tr>
      <w:tr w:rsidR="00CC2AF6" w:rsidRPr="00CC2AF6" w:rsidTr="00594439">
        <w:trPr>
          <w:trHeight w:val="96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LW</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Linia Współpracy</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Inicjatywa mająca na celu wspieranie synergii działań pomiędzy budowanymi centralnie rozwiązaniami IT przez administrację rządową oraz regionalnie samorządową.</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proofErr w:type="spellStart"/>
            <w:r w:rsidRPr="00CC2AF6">
              <w:rPr>
                <w:rFonts w:ascii="Calibri" w:eastAsia="Calibri" w:hAnsi="Calibri"/>
                <w:sz w:val="20"/>
              </w:rPr>
              <w:t>MAiC</w:t>
            </w:r>
            <w:proofErr w:type="spellEnd"/>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Ministerstwo Administracji i Cyfryzacji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Urząd administracji rządowej istniejący w latach 2011-2015.</w:t>
            </w:r>
          </w:p>
        </w:tc>
      </w:tr>
      <w:tr w:rsidR="00CC2AF6" w:rsidRPr="00CC2AF6" w:rsidTr="00594439">
        <w:trPr>
          <w:trHeight w:val="3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MC</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Ministerstwo Cyfryzacji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Urząd administracji rządowej obsługujący ministra właściwego do spraw informatyzacji.</w:t>
            </w:r>
          </w:p>
        </w:tc>
      </w:tr>
      <w:tr w:rsidR="00CC2AF6" w:rsidRPr="00CC2AF6" w:rsidTr="00594439">
        <w:trPr>
          <w:trHeight w:val="96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MIP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Model Informacyjny Państwa</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Model inwentaryzujący dane i powiązania między nimi wymagane do realizacji działań przez administrację publiczną.</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MSWiA</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Ministerstwo Spraw Wewnętrznych i Administracji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 Urząd administracji rządowej obsługujący ministra właściwego do spraw wewnętrznych, administracji publicznej oraz wyznań religijnych, mniejszości narodowych i etnicznych..</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PGSP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Prokuratoria Generalna Skarbu Państwa</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Państwowa jednostka organizacyjna zapewniająca ochronę prawną interesów Skarbu Państwa.</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POPC</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Program Operacyjny „Polska Cyfrowa” </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Program planowanego wydatkowania środków unijnych na informatyzację w okresie 2014-2020.</w:t>
            </w:r>
          </w:p>
        </w:tc>
      </w:tr>
      <w:tr w:rsidR="00CC2AF6" w:rsidRPr="00CC2AF6" w:rsidTr="00594439">
        <w:trPr>
          <w:trHeight w:val="19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PZIP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Program Zintegrowanej Informatyzacji Państwa </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Program Zintegrowanej Informatyzacji </w:t>
            </w:r>
            <w:proofErr w:type="spellStart"/>
            <w:r w:rsidRPr="00CC2AF6">
              <w:rPr>
                <w:rFonts w:ascii="Calibri" w:eastAsia="Calibri" w:hAnsi="Calibri"/>
                <w:sz w:val="20"/>
              </w:rPr>
              <w:t>Państwa</w:t>
            </w:r>
            <w:proofErr w:type="spellEnd"/>
            <w:r w:rsidRPr="00CC2AF6">
              <w:rPr>
                <w:rFonts w:ascii="Calibri" w:eastAsia="Calibri" w:hAnsi="Calibri"/>
                <w:sz w:val="20"/>
              </w:rPr>
              <w:t xml:space="preserve"> (PZIP) to strategiczny dokument opisujący działania Rządu zmierzające do dostarczenia społeczeństwu wysokiej jakości elektronicznych usług publicznych.  Utworzony w roku 2014, poddany ewaluacji i zaktualizowany w roku 2016.</w:t>
            </w:r>
          </w:p>
        </w:tc>
      </w:tr>
      <w:tr w:rsidR="00CC2AF6" w:rsidRPr="00CC2AF6" w:rsidTr="00594439">
        <w:trPr>
          <w:trHeight w:val="96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lastRenderedPageBreak/>
              <w:t>RDBMS</w:t>
            </w:r>
          </w:p>
        </w:tc>
        <w:tc>
          <w:tcPr>
            <w:tcW w:w="2694" w:type="dxa"/>
            <w:hideMark/>
          </w:tcPr>
          <w:p w:rsidR="00CC2AF6" w:rsidRPr="00CC2AF6" w:rsidRDefault="00CC2AF6" w:rsidP="00CC2AF6">
            <w:pPr>
              <w:rPr>
                <w:rFonts w:ascii="Calibri" w:eastAsia="Calibri" w:hAnsi="Calibri"/>
                <w:sz w:val="20"/>
                <w:lang w:val="en-GB"/>
              </w:rPr>
            </w:pPr>
            <w:proofErr w:type="spellStart"/>
            <w:r w:rsidRPr="00CC2AF6">
              <w:rPr>
                <w:rFonts w:ascii="Calibri" w:eastAsia="Calibri" w:hAnsi="Calibri"/>
                <w:sz w:val="20"/>
                <w:lang w:val="en-GB"/>
              </w:rPr>
              <w:t>ang.</w:t>
            </w:r>
            <w:proofErr w:type="spellEnd"/>
            <w:r w:rsidRPr="00CC2AF6">
              <w:rPr>
                <w:rFonts w:ascii="Calibri" w:eastAsia="Calibri" w:hAnsi="Calibri"/>
                <w:sz w:val="20"/>
                <w:lang w:val="en-GB"/>
              </w:rPr>
              <w:t xml:space="preserve"> </w:t>
            </w:r>
            <w:r w:rsidRPr="00CC2AF6">
              <w:rPr>
                <w:rFonts w:ascii="Calibri" w:eastAsia="Calibri" w:hAnsi="Calibri"/>
                <w:i/>
                <w:sz w:val="20"/>
                <w:lang w:val="en-GB"/>
              </w:rPr>
              <w:t>Relational Database Management System</w:t>
            </w:r>
            <w:r w:rsidRPr="00CC2AF6">
              <w:rPr>
                <w:rFonts w:ascii="Calibri" w:eastAsia="Calibri" w:hAnsi="Calibri"/>
                <w:sz w:val="20"/>
                <w:lang w:val="en-GB"/>
              </w:rPr>
              <w:t>, RDBMS</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System zarządzania relacyjną bazą danych to zestaw programów służących do korzystania z bazy danych opartej na modelu relacyjnym.</w:t>
            </w:r>
          </w:p>
        </w:tc>
      </w:tr>
      <w:tr w:rsidR="00CC2AF6" w:rsidRPr="00CC2AF6" w:rsidTr="00594439">
        <w:trPr>
          <w:trHeight w:val="3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RP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Rzeczpospolita Polska</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SIP MC</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Strategia Informatyzacji Państwa.</w:t>
            </w:r>
            <w:r w:rsidRPr="00CC2AF6">
              <w:rPr>
                <w:rFonts w:ascii="Calibri" w:hAnsi="Calibri" w:cs="MingLiU"/>
                <w:sz w:val="20"/>
              </w:rPr>
              <w:br/>
            </w:r>
            <w:r w:rsidRPr="00CC2AF6">
              <w:rPr>
                <w:rFonts w:ascii="Calibri" w:eastAsia="Calibri" w:hAnsi="Calibri"/>
                <w:sz w:val="20"/>
              </w:rPr>
              <w:t>Plan Działań Ministra Cyfryzacji</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Opis zintegrowanych działań Ministra Cyfryzacji w zakresie informatyzacji państwa polskiego.</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SIWZ</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Specyfikacja Istotnych Warunków Zamówienia</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Podstawowy dokument w postępowaniu o zamówienia publiczne.</w:t>
            </w:r>
          </w:p>
        </w:tc>
      </w:tr>
      <w:tr w:rsidR="00CC2AF6" w:rsidRPr="00CC2AF6" w:rsidTr="00594439">
        <w:trPr>
          <w:trHeight w:val="128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SRP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System Rejestrów Państwowych</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Referencyjna baza rejestrów, umożliwiająca udostępnianie informacji w nich zawartych obywatelom oraz podmiotom świadczącym usługi na rzecz obywateli.</w:t>
            </w:r>
          </w:p>
        </w:tc>
      </w:tr>
      <w:tr w:rsidR="00CC2AF6" w:rsidRPr="00CC2AF6" w:rsidTr="00594439">
        <w:trPr>
          <w:trHeight w:val="128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SSP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Strategia Sprawne Państwo</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Dokument strategiczny powiązany z Długookresową Strategią Rozwoju Kraju Polska 2030, przygotowany w roku 2012. Stanowi fundament dla celów i działań związanych z informatyzacją.</w:t>
            </w:r>
          </w:p>
        </w:tc>
      </w:tr>
      <w:tr w:rsidR="00CC2AF6" w:rsidRPr="00CC2AF6" w:rsidTr="00594439">
        <w:trPr>
          <w:trHeight w:val="32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UE</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Unia Europejska</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w:t>
            </w:r>
          </w:p>
        </w:tc>
      </w:tr>
      <w:tr w:rsidR="00CC2AF6" w:rsidRPr="00CC2AF6" w:rsidTr="00594439">
        <w:trPr>
          <w:trHeight w:val="640"/>
        </w:trPr>
        <w:tc>
          <w:tcPr>
            <w:tcW w:w="1016" w:type="dxa"/>
            <w:noWrap/>
            <w:hideMark/>
          </w:tcPr>
          <w:p w:rsidR="00CC2AF6" w:rsidRPr="00CC2AF6" w:rsidRDefault="00CC2AF6" w:rsidP="00CC2AF6">
            <w:pPr>
              <w:rPr>
                <w:rFonts w:ascii="Calibri" w:eastAsia="Calibri" w:hAnsi="Calibri"/>
                <w:sz w:val="20"/>
              </w:rPr>
            </w:pPr>
            <w:proofErr w:type="spellStart"/>
            <w:r w:rsidRPr="00CC2AF6">
              <w:rPr>
                <w:rFonts w:ascii="Calibri" w:eastAsia="Calibri" w:hAnsi="Calibri"/>
                <w:sz w:val="20"/>
              </w:rPr>
              <w:t>UOKiK</w:t>
            </w:r>
            <w:proofErr w:type="spellEnd"/>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Urząd Ochrony Konkurencji i Konsumentów</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Polski urząd antymonopolowy.</w:t>
            </w:r>
          </w:p>
        </w:tc>
      </w:tr>
      <w:tr w:rsidR="00CC2AF6" w:rsidRPr="00CC2AF6" w:rsidTr="00594439">
        <w:trPr>
          <w:trHeight w:val="340"/>
        </w:trPr>
        <w:tc>
          <w:tcPr>
            <w:tcW w:w="1016" w:type="dxa"/>
            <w:noWrap/>
            <w:hideMark/>
          </w:tcPr>
          <w:p w:rsidR="00CC2AF6" w:rsidRPr="00CC2AF6" w:rsidRDefault="00CC2AF6" w:rsidP="00CC2AF6">
            <w:pPr>
              <w:rPr>
                <w:rFonts w:ascii="Calibri" w:eastAsia="Calibri" w:hAnsi="Calibri"/>
                <w:sz w:val="20"/>
              </w:rPr>
            </w:pPr>
            <w:r w:rsidRPr="00CC2AF6">
              <w:rPr>
                <w:rFonts w:ascii="Calibri" w:eastAsia="Calibri" w:hAnsi="Calibri"/>
                <w:sz w:val="20"/>
              </w:rPr>
              <w:t>UZP</w:t>
            </w:r>
          </w:p>
        </w:tc>
        <w:tc>
          <w:tcPr>
            <w:tcW w:w="2694" w:type="dxa"/>
            <w:hideMark/>
          </w:tcPr>
          <w:p w:rsidR="00CC2AF6" w:rsidRPr="00CC2AF6" w:rsidRDefault="00CC2AF6" w:rsidP="00CC2AF6">
            <w:pPr>
              <w:rPr>
                <w:rFonts w:ascii="Calibri" w:eastAsia="Calibri" w:hAnsi="Calibri"/>
                <w:sz w:val="20"/>
              </w:rPr>
            </w:pPr>
            <w:r w:rsidRPr="00CC2AF6">
              <w:rPr>
                <w:rFonts w:ascii="Calibri" w:eastAsia="Calibri" w:hAnsi="Calibri"/>
                <w:sz w:val="20"/>
              </w:rPr>
              <w:t>Urząd Zamówień Publicznych</w:t>
            </w:r>
          </w:p>
        </w:tc>
        <w:tc>
          <w:tcPr>
            <w:tcW w:w="6524" w:type="dxa"/>
            <w:hideMark/>
          </w:tcPr>
          <w:p w:rsidR="00CC2AF6" w:rsidRPr="00CC2AF6" w:rsidRDefault="00CC2AF6" w:rsidP="00CC2AF6">
            <w:pPr>
              <w:rPr>
                <w:rFonts w:ascii="Calibri" w:eastAsia="Calibri" w:hAnsi="Calibri"/>
                <w:sz w:val="20"/>
              </w:rPr>
            </w:pPr>
            <w:r w:rsidRPr="00CC2AF6">
              <w:rPr>
                <w:rFonts w:ascii="Calibri" w:eastAsia="Calibri" w:hAnsi="Calibri"/>
                <w:sz w:val="20"/>
              </w:rPr>
              <w:t xml:space="preserve">  </w:t>
            </w:r>
          </w:p>
        </w:tc>
      </w:tr>
    </w:tbl>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New Roman"/>
        </w:rPr>
      </w:pPr>
    </w:p>
    <w:p w:rsidR="00CC2AF6" w:rsidRPr="00CC2AF6" w:rsidRDefault="00CC2AF6" w:rsidP="00CC2AF6">
      <w:pPr>
        <w:spacing w:after="200" w:line="276" w:lineRule="auto"/>
        <w:rPr>
          <w:rFonts w:ascii="Calibri" w:eastAsia="Calibri" w:hAnsi="Calibri" w:cs="Times"/>
        </w:rPr>
      </w:pP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sectPr w:rsidR="006D570F" w:rsidRPr="006D570F" w:rsidSect="00594439">
          <w:pgSz w:w="11907" w:h="16839" w:code="9"/>
          <w:pgMar w:top="1417" w:right="1417" w:bottom="1417" w:left="1417" w:header="709" w:footer="709" w:gutter="0"/>
          <w:cols w:space="708"/>
          <w:docGrid w:linePitch="360"/>
        </w:sectPr>
      </w:pP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94" w:name="_Toc455570684"/>
      <w:r w:rsidRPr="006D570F">
        <w:rPr>
          <w:rFonts w:ascii="Calibri" w:eastAsia="Times New Roman" w:hAnsi="Calibri" w:cs="Times New Roman"/>
          <w:b/>
          <w:szCs w:val="20"/>
          <w:lang w:eastAsia="pl-PL"/>
        </w:rPr>
        <w:lastRenderedPageBreak/>
        <w:t>Załącznik 2. Katalog rekomendowanych e-usług</w:t>
      </w:r>
      <w:bookmarkEnd w:id="94"/>
      <w:r w:rsidRPr="006D570F">
        <w:rPr>
          <w:rFonts w:ascii="Calibri" w:eastAsia="Times New Roman" w:hAnsi="Calibri" w:cs="Times New Roman"/>
          <w:b/>
          <w:szCs w:val="20"/>
          <w:lang w:eastAsia="pl-PL"/>
        </w:rPr>
        <w:t xml:space="preserve"> </w:t>
      </w:r>
    </w:p>
    <w:p w:rsidR="006D570F" w:rsidRPr="006D570F" w:rsidRDefault="006D570F" w:rsidP="006D570F">
      <w:pPr>
        <w:keepNext/>
        <w:spacing w:before="240" w:after="60" w:line="276" w:lineRule="auto"/>
        <w:jc w:val="both"/>
        <w:outlineLvl w:val="2"/>
        <w:rPr>
          <w:rFonts w:ascii="Calibri" w:eastAsia="Times New Roman" w:hAnsi="Calibri" w:cs="Times New Roman"/>
          <w:b/>
          <w:szCs w:val="20"/>
          <w:lang w:eastAsia="pl-PL"/>
        </w:rPr>
      </w:pPr>
      <w:bookmarkStart w:id="95" w:name="_Toc455570685"/>
      <w:r w:rsidRPr="006D570F">
        <w:rPr>
          <w:rFonts w:ascii="Calibri" w:eastAsia="Times New Roman" w:hAnsi="Calibri" w:cs="Times New Roman"/>
          <w:b/>
          <w:szCs w:val="20"/>
          <w:lang w:eastAsia="pl-PL"/>
        </w:rPr>
        <w:t>Z.2.1. Rekomendacje do katalogu podstawowych e-usług publicznych do wdrożenia na poziomie centralnym.</w:t>
      </w:r>
      <w:bookmarkEnd w:id="95"/>
    </w:p>
    <w:p w:rsidR="006D570F" w:rsidRPr="006D570F" w:rsidRDefault="006D570F" w:rsidP="006D570F">
      <w:pPr>
        <w:spacing w:after="12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 xml:space="preserve">Zakłada się, iż usługi ujęte w katalogu zostaną udostępnione przez organy administracji publicznej na poziomie centralnym, a ich realizacja przez obywateli i przedsiębiorców możliwa będzie bez względu na miejsce inicjowania załatwienia danej sprawy na terenie kraju, a niektórych z nich - także transgranicznie. W tym celu nastąpi przebudowa i dostosowanie do wymagań rejestrów i systemów ewidencyjnych i zapewnienie ich referencyjności. Zmodernizowane zostaną sposoby pozyskiwania danych do rejestrów, zintegrowany obieg danych dotyczących obywatela od urodzenia do śmierci oraz zbudowane interfejsy wymiany danych pozwalające innym systemom na komunikację z systemami rejestrowymi. </w:t>
      </w:r>
      <w:r w:rsidRPr="006D570F">
        <w:rPr>
          <w:rFonts w:ascii="Calibri" w:eastAsia="Times New Roman" w:hAnsi="Calibri" w:cs="Calibri"/>
          <w:color w:val="000000"/>
          <w:lang w:eastAsia="pl-PL"/>
        </w:rPr>
        <w:t>Biorąc pod uwagę zdiagnozowane zapotrzebowanie społeczne, w zakresie budowy usług świadczonych drogą elektroniczną przez administrację publiczną na rzecz obywateli i przedsiębiorców w perspektywie 2020 r.</w:t>
      </w:r>
      <w:r w:rsidRPr="006D570F">
        <w:rPr>
          <w:rFonts w:ascii="Calibri" w:eastAsia="Times New Roman" w:hAnsi="Calibri" w:cs="Arial"/>
          <w:color w:val="000000"/>
          <w:lang w:eastAsia="pl-PL"/>
        </w:rPr>
        <w:t xml:space="preserve"> dokonano wyboru rekomendowanych usług do wdrożenia w pierwszej kolejności. Uwzględniono</w:t>
      </w:r>
      <w:r w:rsidRPr="006D570F">
        <w:rPr>
          <w:rFonts w:ascii="Calibri" w:eastAsia="Times New Roman" w:hAnsi="Calibri" w:cs="Calibri"/>
          <w:color w:val="000000"/>
          <w:lang w:eastAsia="pl-PL"/>
        </w:rPr>
        <w:t xml:space="preserve"> przy tym dotychczasowe zaawansowanie realizowanych projektów, skalę wykorzystania oraz generowanie konkretnej wartości dodanej dla użytkowników, następujące przykładowe e-usługi powinny być dostępne online, na odpowiednim do rodzaju usługi poziomie dojrzałości</w:t>
      </w:r>
      <w:r w:rsidRPr="006D570F">
        <w:rPr>
          <w:rFonts w:ascii="Calibri" w:eastAsia="Times New Roman" w:hAnsi="Calibri" w:cs="Times New Roman"/>
          <w:color w:val="000000"/>
          <w:lang w:eastAsia="pl-PL"/>
        </w:rPr>
        <w:t xml:space="preserve">. Wskazane zostały jako </w:t>
      </w:r>
      <w:r w:rsidRPr="006D570F">
        <w:rPr>
          <w:rFonts w:ascii="Calibri" w:eastAsia="Times New Roman" w:hAnsi="Calibri" w:cs="Calibri"/>
          <w:b/>
          <w:color w:val="000000"/>
          <w:lang w:eastAsia="pl-PL"/>
        </w:rPr>
        <w:t>priorytetowe do wdrożenia e-usługi publiczne w 10 wyszczególnionych dalej obszarach działalności administracji publicznej,</w:t>
      </w:r>
      <w:r w:rsidRPr="006D570F">
        <w:rPr>
          <w:rFonts w:ascii="Calibri" w:eastAsia="Times New Roman" w:hAnsi="Calibri" w:cs="Calibri"/>
          <w:color w:val="000000"/>
          <w:lang w:eastAsia="pl-PL"/>
        </w:rPr>
        <w:t xml:space="preserve"> a następnie 5 obszarach dodatkowych, które zostaną uwzględnione w miarę posiadanych środków finansowych</w:t>
      </w:r>
      <w:r w:rsidRPr="006D570F">
        <w:rPr>
          <w:rFonts w:ascii="Calibri" w:eastAsia="Times New Roman" w:hAnsi="Calibri" w:cs="Calibri"/>
          <w:b/>
          <w:color w:val="000000"/>
          <w:lang w:eastAsia="pl-PL"/>
        </w:rPr>
        <w:t xml:space="preserve">. </w:t>
      </w:r>
      <w:r w:rsidRPr="006D570F">
        <w:rPr>
          <w:rFonts w:ascii="Calibri" w:eastAsia="Times New Roman" w:hAnsi="Calibri" w:cs="Calibri"/>
          <w:color w:val="000000"/>
          <w:lang w:eastAsia="pl-PL"/>
        </w:rPr>
        <w:t xml:space="preserve">Ich wybór jest podyktowany stopniem zaawansowania realizowanych projektów w obszarach, które dzięki dodatkowemu wsparciu uzyskają  optymalny poziom oczekiwanego przez obywateli zaawansowania. </w:t>
      </w:r>
    </w:p>
    <w:p w:rsidR="006D570F" w:rsidRPr="006D570F" w:rsidRDefault="006D570F" w:rsidP="006D570F">
      <w:pPr>
        <w:spacing w:after="120" w:line="276" w:lineRule="auto"/>
        <w:jc w:val="both"/>
        <w:rPr>
          <w:rFonts w:ascii="Calibri" w:eastAsia="Times New Roman" w:hAnsi="Calibri" w:cs="Times New Roman"/>
          <w:color w:val="000000"/>
          <w:lang w:eastAsia="pl-PL"/>
        </w:rPr>
      </w:pPr>
    </w:p>
    <w:p w:rsidR="006D570F" w:rsidRPr="006D570F" w:rsidRDefault="006D570F" w:rsidP="006D570F">
      <w:pPr>
        <w:numPr>
          <w:ilvl w:val="0"/>
          <w:numId w:val="20"/>
        </w:numPr>
        <w:spacing w:after="120" w:line="276" w:lineRule="auto"/>
        <w:ind w:left="357" w:hanging="357"/>
        <w:jc w:val="both"/>
        <w:rPr>
          <w:rFonts w:ascii="Calibri" w:eastAsia="Times New Roman" w:hAnsi="Calibri" w:cs="Calibri"/>
          <w:b/>
          <w:bCs/>
          <w:color w:val="000000"/>
          <w:lang w:eastAsia="pl-PL"/>
        </w:rPr>
      </w:pPr>
      <w:r w:rsidRPr="006D570F">
        <w:rPr>
          <w:rFonts w:ascii="Calibri" w:eastAsia="Times New Roman" w:hAnsi="Calibri" w:cs="Calibri"/>
          <w:b/>
          <w:color w:val="000000"/>
          <w:lang w:eastAsia="pl-PL"/>
        </w:rPr>
        <w:t>Sprawy administracyjne</w:t>
      </w:r>
      <w:r w:rsidRPr="006D570F">
        <w:rPr>
          <w:rFonts w:ascii="Calibri" w:eastAsia="Times New Roman" w:hAnsi="Calibri" w:cs="Calibri"/>
          <w:color w:val="000000"/>
          <w:lang w:eastAsia="pl-PL"/>
        </w:rPr>
        <w:t>, w szczególności sprawy obywatelskie</w:t>
      </w:r>
      <w:r w:rsidRPr="006D570F">
        <w:rPr>
          <w:rFonts w:ascii="Calibri" w:eastAsia="Times New Roman" w:hAnsi="Calibri" w:cs="Calibri"/>
          <w:b/>
          <w:bCs/>
          <w:color w:val="000000"/>
          <w:lang w:eastAsia="pl-PL"/>
        </w:rPr>
        <w:t>:</w:t>
      </w:r>
    </w:p>
    <w:p w:rsidR="006D570F" w:rsidRPr="006D570F" w:rsidRDefault="006D570F" w:rsidP="006D570F">
      <w:pPr>
        <w:numPr>
          <w:ilvl w:val="1"/>
          <w:numId w:val="23"/>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 xml:space="preserve">Udostępniane powszechnej usługi potwierdzania tożsamości w kontaktach z administracją. </w:t>
      </w:r>
      <w:r w:rsidRPr="006D570F">
        <w:rPr>
          <w:rFonts w:ascii="Calibri" w:eastAsia="Times New Roman" w:hAnsi="Calibri" w:cs="Calibri"/>
          <w:color w:val="000000"/>
          <w:lang w:eastAsia="pl-PL"/>
        </w:rPr>
        <w:t xml:space="preserve">Profil Zaufany będzie preferowanym podstawowym narzędziem w kontaktach z systemami administracji, w szczególności za pośrednictwem urządzeń mobilnych; </w:t>
      </w:r>
    </w:p>
    <w:p w:rsidR="006D570F" w:rsidRPr="006D570F" w:rsidRDefault="006D570F" w:rsidP="006D570F">
      <w:pPr>
        <w:numPr>
          <w:ilvl w:val="1"/>
          <w:numId w:val="23"/>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Usługa umawiania przez internet wizyty w urzędzie w celu załatwienia danej sprawy;</w:t>
      </w:r>
    </w:p>
    <w:p w:rsidR="006D570F" w:rsidRPr="006D570F" w:rsidRDefault="006D570F" w:rsidP="006D570F">
      <w:pPr>
        <w:numPr>
          <w:ilvl w:val="1"/>
          <w:numId w:val="23"/>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Umożliwienie w jak najszerszym zakresie załatwiania spraw urzędowych dotyczących rejestracji stanu cywilnego, numeru PESEL, zameldowania na pobyt stały i czasowy niezależnie od miejsca przebywania (tzw. </w:t>
      </w:r>
      <w:proofErr w:type="spellStart"/>
      <w:r w:rsidRPr="006D570F">
        <w:rPr>
          <w:rFonts w:ascii="Calibri" w:eastAsia="Times New Roman" w:hAnsi="Calibri" w:cs="Calibri"/>
          <w:color w:val="000000"/>
          <w:lang w:eastAsia="pl-PL"/>
        </w:rPr>
        <w:t>odmiejscowienie</w:t>
      </w:r>
      <w:proofErr w:type="spellEnd"/>
      <w:r w:rsidRPr="006D570F">
        <w:rPr>
          <w:rFonts w:ascii="Calibri" w:eastAsia="Times New Roman" w:hAnsi="Calibri" w:cs="Calibri"/>
          <w:color w:val="000000"/>
          <w:lang w:eastAsia="pl-PL"/>
        </w:rPr>
        <w:t xml:space="preserve"> świadczenia usługi);</w:t>
      </w:r>
    </w:p>
    <w:p w:rsidR="006D570F" w:rsidRPr="006D570F" w:rsidRDefault="006D570F" w:rsidP="006D570F">
      <w:pPr>
        <w:numPr>
          <w:ilvl w:val="1"/>
          <w:numId w:val="23"/>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Umożliwienie przedsiębiorcom, dla których system PESEL pełni rolę „zaufanej trzeciej strony”, weryfikacji niektórych danych osób fizycznych, ze szczególnym uwzględnieniem banków i instytucji finansowych, ubezpieczycieli, firm telekomunikacyjnych, dostawców energii elektrycznej i gazu, niepublicznych zakładów opieki zdrowotnej itp.;</w:t>
      </w:r>
    </w:p>
    <w:p w:rsidR="006D570F" w:rsidRPr="006D570F" w:rsidRDefault="006D570F" w:rsidP="006D570F">
      <w:pPr>
        <w:numPr>
          <w:ilvl w:val="0"/>
          <w:numId w:val="1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Elektroniczne udostępnienie rejestru wyborców i spisu wyborców.</w:t>
      </w:r>
    </w:p>
    <w:p w:rsidR="006D570F" w:rsidRPr="006D570F" w:rsidRDefault="006D570F" w:rsidP="006D570F">
      <w:pPr>
        <w:numPr>
          <w:ilvl w:val="0"/>
          <w:numId w:val="20"/>
        </w:numPr>
        <w:shd w:val="clear" w:color="auto" w:fill="FFFFFF"/>
        <w:spacing w:after="120" w:line="276" w:lineRule="auto"/>
        <w:ind w:left="357" w:hanging="357"/>
        <w:jc w:val="both"/>
        <w:rPr>
          <w:rFonts w:ascii="Calibri" w:eastAsia="Times New Roman" w:hAnsi="Calibri" w:cs="Calibri"/>
          <w:b/>
          <w:bCs/>
          <w:color w:val="000000"/>
          <w:lang w:eastAsia="pl-PL"/>
        </w:rPr>
      </w:pPr>
      <w:r w:rsidRPr="006D570F">
        <w:rPr>
          <w:rFonts w:ascii="Calibri" w:eastAsia="Times New Roman" w:hAnsi="Calibri" w:cs="Calibri"/>
          <w:b/>
          <w:color w:val="000000"/>
          <w:lang w:eastAsia="pl-PL"/>
        </w:rPr>
        <w:t>Rynek pracy</w:t>
      </w:r>
      <w:r w:rsidRPr="006D570F">
        <w:rPr>
          <w:rFonts w:ascii="Calibri" w:eastAsia="Times New Roman" w:hAnsi="Calibri" w:cs="Calibri"/>
          <w:color w:val="000000"/>
          <w:lang w:eastAsia="pl-PL"/>
        </w:rPr>
        <w:t>, w szczególności utrata i poszukiwanie pracy</w:t>
      </w:r>
      <w:r w:rsidRPr="006D570F">
        <w:rPr>
          <w:rFonts w:ascii="Calibri" w:eastAsia="Times New Roman" w:hAnsi="Calibri" w:cs="Calibri"/>
          <w:b/>
          <w:color w:val="000000"/>
          <w:lang w:eastAsia="pl-PL"/>
        </w:rPr>
        <w:t>:</w:t>
      </w:r>
    </w:p>
    <w:p w:rsidR="006D570F" w:rsidRPr="006D570F" w:rsidRDefault="006D570F" w:rsidP="006D570F">
      <w:pPr>
        <w:numPr>
          <w:ilvl w:val="0"/>
          <w:numId w:val="14"/>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 xml:space="preserve">umożliwienie aplikowania o pracę w sektorze publicznym w formie elektronicznej </w:t>
      </w:r>
    </w:p>
    <w:p w:rsidR="006D570F" w:rsidRPr="006D570F" w:rsidRDefault="006D570F" w:rsidP="006D570F">
      <w:pPr>
        <w:numPr>
          <w:ilvl w:val="0"/>
          <w:numId w:val="14"/>
        </w:numPr>
        <w:spacing w:after="120" w:line="276" w:lineRule="auto"/>
        <w:ind w:left="714" w:hanging="357"/>
        <w:jc w:val="both"/>
        <w:rPr>
          <w:rFonts w:ascii="Calibri" w:eastAsia="Times New Roman" w:hAnsi="Calibri" w:cs="Calibri"/>
          <w:color w:val="000000"/>
          <w:lang w:eastAsia="pl-PL"/>
        </w:rPr>
      </w:pPr>
      <w:proofErr w:type="spellStart"/>
      <w:r w:rsidRPr="006D570F">
        <w:rPr>
          <w:rFonts w:ascii="Calibri" w:eastAsia="Times New Roman" w:hAnsi="Calibri" w:cs="Calibri"/>
          <w:color w:val="000000"/>
          <w:lang w:eastAsia="pl-PL"/>
        </w:rPr>
        <w:lastRenderedPageBreak/>
        <w:t>odmiejscowienie</w:t>
      </w:r>
      <w:proofErr w:type="spellEnd"/>
      <w:r w:rsidRPr="006D570F">
        <w:rPr>
          <w:rFonts w:ascii="Calibri" w:eastAsia="Times New Roman" w:hAnsi="Calibri" w:cs="Calibri"/>
          <w:color w:val="000000"/>
          <w:lang w:eastAsia="pl-PL"/>
        </w:rPr>
        <w:t xml:space="preserve"> i zautomatyzowanie algorytmicznych i rutynowych czynności realizowanych obecnie przez kadry powiatowych urzędów pracy, takich jak tworzenie sprawozdań statystycznych z prowadzonych działań, naliczanie kwot świadczeń itp.</w:t>
      </w: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Ochrona zdrowia:</w:t>
      </w:r>
    </w:p>
    <w:p w:rsidR="006D570F" w:rsidRPr="006D570F" w:rsidRDefault="006D570F" w:rsidP="006D570F">
      <w:pPr>
        <w:numPr>
          <w:ilvl w:val="0"/>
          <w:numId w:val="22"/>
        </w:numPr>
        <w:spacing w:after="120" w:line="276" w:lineRule="auto"/>
        <w:ind w:left="714" w:hanging="357"/>
        <w:jc w:val="both"/>
        <w:rPr>
          <w:rFonts w:ascii="Calibri" w:eastAsia="Times New Roman" w:hAnsi="Calibri" w:cs="Arial"/>
        </w:rPr>
      </w:pPr>
      <w:r w:rsidRPr="006D570F">
        <w:rPr>
          <w:rFonts w:ascii="Calibri" w:eastAsia="Times New Roman" w:hAnsi="Calibri" w:cs="Arial"/>
          <w:b/>
          <w:bCs/>
        </w:rPr>
        <w:t>prowadzenie i zarządzanie</w:t>
      </w:r>
      <w:r w:rsidRPr="006D570F">
        <w:rPr>
          <w:rFonts w:ascii="Calibri" w:eastAsia="Times New Roman" w:hAnsi="Calibri" w:cs="Arial"/>
        </w:rPr>
        <w:t xml:space="preserve"> indywidualną dokumentacją medyczną pacjenta jest wspierane w szczególności przez:</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udostępnienie dedykowanych funkcjonalności umożliwiających dostęp uprawnionych osób do elektronicznej dokumentacji medycznej przechowywanej w postaci elektronicznej u usługodawców, dzięki zapewnieniu możliwości gromadzenia i udostępniania informacji o zdarzeniach medycznych oraz indeksie dokumentacji medycznej rozumianych jako centralny rejestr informacji o dokumentacji medycznej,</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zapewnienie możliwości wytworzenia, przechowywania i udostępniania na potrzeby realizacji i odczytu elektronicznego dokumentu skierowania i recepty,</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udostępnienie aplikacji, w tym dedykowanych mechanizmów, do zarządzania uprawnieniami dostępu do danych i dokumentów medycznych dla pacjenta,</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udostępnienie funkcjonalności umożliwiających zamawianie dokumentacji medycznej przez uprawnione osoby, tak by zarządzanie indywidualną dokumentacją medyczną mogło być jak najefektywniej wykorzystywane na potrzeby usprawnienia procesów diagnozowania i leczenia pacjentów, poprzez umożliwienie szybszego dostępu do dokumentacji medycznej;</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udostępnienie Portalu – Platforma publikacyjna służącego do udostępniania informacji dotyczących służby zdrowia w szczególności dla usługobiorców, usługodawców, aptek i personelu medycznego, w postaci dostępnej przez WWW;</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wymiana informacji i danych dotyczących zdarzeń medycznych w ramach realizacji transgranicznej opieki zdrowotnej oraz przepisów o koordynacji systemów zabezpieczenia społecznego w UE;</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 xml:space="preserve">wsparcie tworzenia możliwości w zakresie </w:t>
      </w:r>
      <w:proofErr w:type="spellStart"/>
      <w:r w:rsidRPr="006D570F">
        <w:rPr>
          <w:rFonts w:ascii="Calibri" w:eastAsia="Times New Roman" w:hAnsi="Calibri" w:cs="Arial"/>
        </w:rPr>
        <w:t>telekonsultacji</w:t>
      </w:r>
      <w:proofErr w:type="spellEnd"/>
      <w:r w:rsidRPr="006D570F">
        <w:rPr>
          <w:rFonts w:ascii="Calibri" w:eastAsia="Times New Roman" w:hAnsi="Calibri" w:cs="Arial"/>
        </w:rPr>
        <w:t xml:space="preserve"> i </w:t>
      </w:r>
      <w:proofErr w:type="spellStart"/>
      <w:r w:rsidRPr="006D570F">
        <w:rPr>
          <w:rFonts w:ascii="Calibri" w:eastAsia="Times New Roman" w:hAnsi="Calibri" w:cs="Arial"/>
        </w:rPr>
        <w:t>telemonitoringu</w:t>
      </w:r>
      <w:proofErr w:type="spellEnd"/>
      <w:r w:rsidRPr="006D570F">
        <w:rPr>
          <w:rFonts w:ascii="Calibri" w:eastAsia="Times New Roman" w:hAnsi="Calibri" w:cs="Arial"/>
        </w:rPr>
        <w:t xml:space="preserve"> między pracownikami medycznymi w ramach wymiany dokumentacji medycznej, jak również umożliwienie wspólnego przeglądania dokumentacji w trakcie prowadzonej konsultacji;</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e-recepta – wystawianie, zapewnienie możliwości realizacji oraz zapewnienie dostępu do odczytu uprawnionym użytkownikom, w tym w szczególności pacjentowi, osobie wystawiającej receptę oraz realizatorowi recepty;</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e-skierowania – wystawianie, zapewnienie możliwości realizacji oraz zapewnienie dostępu do odczytu uprawnionym użytkownikom, w tym w szczególności pacjentowi, osobie wystawiającej skierowanie oraz realizatorowi skierowania;</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 xml:space="preserve">e-zwolnienia (usługa zrealizowana przez ZUS) – pozwala na wyeliminowanie przesyłania przez usługodawców papierowych druków zwolnień do ZUS, a ze strony pacjenta docelowo zwolnienie z obowiązku dostarczania zwolnienia lekarskiego do swojego pracodawcy, </w:t>
      </w:r>
      <w:r w:rsidRPr="006D570F">
        <w:rPr>
          <w:rFonts w:ascii="Calibri" w:eastAsia="Times New Roman" w:hAnsi="Calibri" w:cs="Arial"/>
        </w:rPr>
        <w:lastRenderedPageBreak/>
        <w:t>ponadto przełoży się na skrócenie czasu poświęconego na wypisywanie zwolnienia lekarskiego przez usługodawców;</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 xml:space="preserve">usługa wsparcie w dotarciu do informacji o możliwości rejestracji online na wizytę do lekarza lub inne świadczenie opieki zdrowotnej, poprzez udostępnienie informacji, odnośnika do strony internetowej usługodawcy, na której możliwa jest rejestracja on- </w:t>
      </w:r>
      <w:proofErr w:type="spellStart"/>
      <w:r w:rsidRPr="006D570F">
        <w:rPr>
          <w:rFonts w:ascii="Calibri" w:eastAsia="Times New Roman" w:hAnsi="Calibri" w:cs="Arial"/>
        </w:rPr>
        <w:t>line</w:t>
      </w:r>
      <w:proofErr w:type="spellEnd"/>
      <w:r w:rsidRPr="006D570F">
        <w:rPr>
          <w:rFonts w:ascii="Calibri" w:eastAsia="Times New Roman" w:hAnsi="Calibri" w:cs="Arial"/>
        </w:rPr>
        <w:t>;</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wprowadzenie funkcjonalności elektronicznej karty ubezpieczenia zdrowotnego na dostępnych w systemie nośnikach – karta umożliwi między innymi potwierdzenie prawa do świadczeń opieki zdrowotnej oraz będzie służyć do potwierdzenia, iż świadczenie zostało wykonane. Karta będzie również pełniła funkcję nośnika informacji o medycznych danych ratunkowych;</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e-learning dla profesjonalistów w ochronie zdrowia, dla personelu zarządzającego usługodawców, dla obywateli z zakresu funkcjonujących w ochronie zdrowia systemów informacyjnych i informatycznych oraz dostęp do szkoleń dla obywateli z zakresu edukacji zdrowotnej;</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rozwój usług udostępnionych w ramach Platformy Rejestrów Medycznych P2 oraz udostępnienie nowych usług w tym m.in.:</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usługa udostępnienia danych z Wykazu Produktów Leczniczych (dane o produktach leczniczych dopuszczonych do obrotu, dopuszczonych do obrotu w ramach importu docelowego, poziomu refundacji),</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usługa udostępnienia danych z Rejestru Pracowników Medycznych,</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usługą udostępnienia danych z Wykazu Usługodawców,</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usługa udostępnienia danych uprawnionym podmiotom z rejestrów wynikających z ustawy o Państwowym Ratownictwie Medycznym (rejestr jednostek współpracujących, Ewidencja jednostek systemu, Ewidencja centrów urazowych),</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usługa złożenia wniosku o wpis do rejestru jednostek współpracujących z Państwowym Ratownictwem Medycznym,</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 xml:space="preserve">usługa udostępnienia danych o decyzjach Głównego Inspektora Farmaceutycznego dotyczących wstrzymania w obrocie produktu leczniczego, </w:t>
      </w:r>
    </w:p>
    <w:p w:rsidR="006D570F" w:rsidRPr="006D570F" w:rsidRDefault="006D570F" w:rsidP="006D570F">
      <w:pPr>
        <w:numPr>
          <w:ilvl w:val="1"/>
          <w:numId w:val="22"/>
        </w:numPr>
        <w:spacing w:after="120" w:line="276" w:lineRule="auto"/>
        <w:jc w:val="both"/>
        <w:rPr>
          <w:rFonts w:ascii="Calibri" w:eastAsia="Times New Roman" w:hAnsi="Calibri" w:cs="Arial"/>
        </w:rPr>
      </w:pPr>
      <w:r w:rsidRPr="006D570F">
        <w:rPr>
          <w:rFonts w:ascii="Calibri" w:eastAsia="Times New Roman" w:hAnsi="Calibri" w:cs="Arial"/>
        </w:rPr>
        <w:t>usługa złożenia wniosku o wpis na listę refundacyjną;</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usługa dla obywateli i przedsiębiorców w ramach publicznej służby krwi w zakresie elektronicznego umawiania dawcy lub kandydata na dawcę na wizytę w punkcie pobierania krwi, dostępu dawcy do wybranych informacji będących w dyspozycji publicznej służby krwi, uzyskania przez dawcę różnego typu przysługujących mu zaświadczeń, złożenie deklaracji o wycofaniu donacji, złożenia zamówienia na krew i składniki krwi przez podmiot wykonujący działalność leczniczą, powiadomienia o niepożądanych zdarzeniach i reakcjach poprzetoczeniowych, zgłoszenia informacji o działaniach podjętych w ramach procedury „</w:t>
      </w:r>
      <w:proofErr w:type="spellStart"/>
      <w:r w:rsidRPr="006D570F">
        <w:rPr>
          <w:rFonts w:ascii="Calibri" w:eastAsia="Times New Roman" w:hAnsi="Calibri" w:cs="Arial"/>
        </w:rPr>
        <w:t>look</w:t>
      </w:r>
      <w:proofErr w:type="spellEnd"/>
      <w:r w:rsidRPr="006D570F">
        <w:rPr>
          <w:rFonts w:ascii="Calibri" w:eastAsia="Times New Roman" w:hAnsi="Calibri" w:cs="Arial"/>
        </w:rPr>
        <w:t xml:space="preserve"> </w:t>
      </w:r>
      <w:proofErr w:type="spellStart"/>
      <w:r w:rsidRPr="006D570F">
        <w:rPr>
          <w:rFonts w:ascii="Calibri" w:eastAsia="Times New Roman" w:hAnsi="Calibri" w:cs="Arial"/>
        </w:rPr>
        <w:t>back</w:t>
      </w:r>
      <w:proofErr w:type="spellEnd"/>
      <w:r w:rsidRPr="006D570F">
        <w:rPr>
          <w:rFonts w:ascii="Calibri" w:eastAsia="Times New Roman" w:hAnsi="Calibri" w:cs="Arial"/>
        </w:rPr>
        <w:t>”, konsultacji immunohematologiczne;</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usługa udostępnienia przez podmioty lecznicze usług elektronicznych takich jak: wymiana dokumentacji medycznej w postaci elektronicznej, zlecenie on-</w:t>
      </w:r>
      <w:proofErr w:type="spellStart"/>
      <w:r w:rsidRPr="006D570F">
        <w:rPr>
          <w:rFonts w:ascii="Calibri" w:eastAsia="Times New Roman" w:hAnsi="Calibri" w:cs="Arial"/>
        </w:rPr>
        <w:t>line</w:t>
      </w:r>
      <w:proofErr w:type="spellEnd"/>
      <w:r w:rsidRPr="006D570F">
        <w:rPr>
          <w:rFonts w:ascii="Calibri" w:eastAsia="Times New Roman" w:hAnsi="Calibri" w:cs="Arial"/>
        </w:rPr>
        <w:t xml:space="preserve"> wykonania badań </w:t>
      </w:r>
      <w:r w:rsidRPr="006D570F">
        <w:rPr>
          <w:rFonts w:ascii="Calibri" w:eastAsia="Times New Roman" w:hAnsi="Calibri" w:cs="Arial"/>
        </w:rPr>
        <w:lastRenderedPageBreak/>
        <w:t>właściwym podmiotom i ich odbiór, udostępnienie elektronicznej dokumentacji medycznej pacjentów, zarządzanie on-</w:t>
      </w:r>
      <w:proofErr w:type="spellStart"/>
      <w:r w:rsidRPr="006D570F">
        <w:rPr>
          <w:rFonts w:ascii="Calibri" w:eastAsia="Times New Roman" w:hAnsi="Calibri" w:cs="Arial"/>
        </w:rPr>
        <w:t>line</w:t>
      </w:r>
      <w:proofErr w:type="spellEnd"/>
      <w:r w:rsidRPr="006D570F">
        <w:rPr>
          <w:rFonts w:ascii="Calibri" w:eastAsia="Times New Roman" w:hAnsi="Calibri" w:cs="Arial"/>
        </w:rPr>
        <w:t xml:space="preserve"> terminem wizyty na świadczenie zdrowotne przez pacjenta, udostępnienie on-</w:t>
      </w:r>
      <w:proofErr w:type="spellStart"/>
      <w:r w:rsidRPr="006D570F">
        <w:rPr>
          <w:rFonts w:ascii="Calibri" w:eastAsia="Times New Roman" w:hAnsi="Calibri" w:cs="Arial"/>
        </w:rPr>
        <w:t>line</w:t>
      </w:r>
      <w:proofErr w:type="spellEnd"/>
      <w:r w:rsidRPr="006D570F">
        <w:rPr>
          <w:rFonts w:ascii="Calibri" w:eastAsia="Times New Roman" w:hAnsi="Calibri" w:cs="Arial"/>
        </w:rPr>
        <w:t xml:space="preserve"> wyników badań pacjentom, informowanie pacjenta o zdefiniowanych zdarzeniach dotyczących przebiegu realizacji jego świadczeń;</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długoterminowe przechowywanie danych medycznych w formie archiwizowanych plików cyfrowych oraz dostęp do zgromadzonych zasobów;</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rozwój usług elektronicznych udostępnianych w ramach dziedzinowych systemów teleinformatycznych systemu informacji w ochronie zdrowia, w tym w ramach:</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 xml:space="preserve">obszar monitorowania kształcenia pracowników medycznych w zakresie: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umożliwienia gromadzenia informacji na temat procesu kształcenia podyplomowego,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dostarczenia informacji do planowania kształcenia podyplomowego dla interesariuszy projektu,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umożliwienia bieżącego monitorowania przebiegu szkolenia,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wsparcia procesów składania i oceny wniosków na specjalizację,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wsparcia procesów przeprowadzenia egzaminów,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utworzenia i udostępnienia rejestru informatycznego integrującego dane na temat wykształcenia personelu medycznego; </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 xml:space="preserve">obszar monitorowania zagrożeń w zakresie: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umożliwienia rejestracji/wprowadzenia danych zgłoszenia o zagrożeniu,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umożliwienia przetwarzania/edycji danych zgłoszenia,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eksportu danych zgłoszenia oraz eksport danych o zgłoszeniach,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modułu Resortowego Systemu Wczesnego Ostrzegania umożliwienie rejestrację/wprowadzenie informacji o niepożądanych zdarzeniach;</w:t>
      </w:r>
    </w:p>
    <w:p w:rsidR="006D570F" w:rsidRPr="006D570F" w:rsidRDefault="006D570F" w:rsidP="006D570F">
      <w:pPr>
        <w:numPr>
          <w:ilvl w:val="0"/>
          <w:numId w:val="22"/>
        </w:numPr>
        <w:spacing w:after="120" w:line="276" w:lineRule="auto"/>
        <w:jc w:val="both"/>
        <w:rPr>
          <w:rFonts w:ascii="Calibri" w:eastAsia="Times New Roman" w:hAnsi="Calibri" w:cs="Arial"/>
        </w:rPr>
      </w:pPr>
      <w:r w:rsidRPr="006D570F">
        <w:rPr>
          <w:rFonts w:ascii="Calibri" w:eastAsia="Times New Roman" w:hAnsi="Calibri" w:cs="Arial"/>
        </w:rPr>
        <w:t xml:space="preserve">obszar monitorowania obrotu produktami leczniczymi w zakresie: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informacji o dostępności leków,</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gromadzenia, przetwarzania i udostępniania danych dot. obrotu produktami leczniczymi,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gromadzenia, przetwarzania i udostępniania danych dot. zgłoszeń braków,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gromadzenia, przetwarzania i udostępniania danych dot. deklaracji dostaw;</w:t>
      </w:r>
    </w:p>
    <w:p w:rsidR="006D570F" w:rsidRPr="006D570F" w:rsidRDefault="006D570F" w:rsidP="006D570F">
      <w:pPr>
        <w:numPr>
          <w:ilvl w:val="1"/>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obszar ewidencjonowania zasobów ochrony zdrowia w zakresie: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przeglądania, modyfikacji, wysyłania zgłoszeń wyrobów medycznych i zadań szczególnych,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przeglądania rejestru płatników, zarządzania danymi instytucji kontrolujących,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kontroli nad zasobami, przeglądania rejestru wyrobów medycznych,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lastRenderedPageBreak/>
        <w:t xml:space="preserve">eksportu danych do plików zewnętrznych,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przeglądania rejestru instytucji kontrolujących,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zarządzania danymi jednostki kontrolującej,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dodawania oraz usuwania użytkowników oraz grup użytkowników w ramach swojego podmiotu;</w:t>
      </w:r>
    </w:p>
    <w:p w:rsidR="006D570F" w:rsidRPr="006D570F" w:rsidRDefault="006D570F" w:rsidP="006D570F">
      <w:pPr>
        <w:numPr>
          <w:ilvl w:val="1"/>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obszar statystyki w ochronie zdrowia w zakresie: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 xml:space="preserve">wprowadzania zautomatyzowanych mechanizmów porównawczych między danymi z bieżącego okresu sprawozdawczego a poprzednich okresów, wdrożenie kreatora formularzy sprawozdawczych, dostosowanych do wymagań stawianych w PBSSP, </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wdrożenia narzędzi ewaluacyjnych dotyczących stanu realizacji obowiązku statystycznego przez jednostki sprawozdawcze,</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wdrożenia mechanizmów umożliwiających obsługę sprawozdawczości jednorazowej,</w:t>
      </w:r>
    </w:p>
    <w:p w:rsidR="006D570F" w:rsidRPr="006D570F" w:rsidRDefault="006D570F" w:rsidP="006D570F">
      <w:pPr>
        <w:numPr>
          <w:ilvl w:val="3"/>
          <w:numId w:val="20"/>
        </w:numPr>
        <w:spacing w:after="120" w:line="276" w:lineRule="auto"/>
        <w:jc w:val="both"/>
        <w:rPr>
          <w:rFonts w:ascii="Calibri" w:eastAsia="Times New Roman" w:hAnsi="Calibri" w:cs="Arial"/>
        </w:rPr>
      </w:pPr>
      <w:r w:rsidRPr="006D570F">
        <w:rPr>
          <w:rFonts w:ascii="Calibri" w:eastAsia="Times New Roman" w:hAnsi="Calibri" w:cs="Arial"/>
        </w:rPr>
        <w:t>integracji z systemem Rejestrem Podmiotów Wykonujących Działalność Leczniczą w zakresie struktury podmiotów leczniczych i łóżek.</w:t>
      </w:r>
    </w:p>
    <w:p w:rsidR="006D570F" w:rsidRPr="006D570F" w:rsidRDefault="006D570F" w:rsidP="006D570F">
      <w:pPr>
        <w:shd w:val="clear" w:color="auto" w:fill="FFFFFF"/>
        <w:spacing w:after="120" w:line="276" w:lineRule="auto"/>
        <w:jc w:val="both"/>
        <w:rPr>
          <w:rFonts w:ascii="Calibri" w:eastAsia="Times New Roman" w:hAnsi="Calibri" w:cs="Calibri"/>
          <w:color w:val="000000"/>
        </w:rPr>
      </w:pPr>
      <w:r w:rsidRPr="006D570F">
        <w:rPr>
          <w:rFonts w:ascii="Calibri" w:eastAsia="Times New Roman" w:hAnsi="Calibri" w:cs="Calibri"/>
          <w:color w:val="000000"/>
          <w:lang w:eastAsia="pl-PL"/>
        </w:rPr>
        <w:t xml:space="preserve"> </w:t>
      </w: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Wymiar sprawiedliwości i sądownictwo:</w:t>
      </w:r>
    </w:p>
    <w:p w:rsidR="006D570F" w:rsidRPr="006D570F" w:rsidRDefault="006D570F" w:rsidP="006D570F">
      <w:pPr>
        <w:numPr>
          <w:ilvl w:val="0"/>
          <w:numId w:val="30"/>
        </w:numPr>
        <w:tabs>
          <w:tab w:val="num" w:pos="720"/>
        </w:tabs>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Udostępnienie elektronicznego narzędzia wspomagającego pracę sądów powszechnych. Umożliwi ono </w:t>
      </w:r>
      <w:r w:rsidRPr="006D570F">
        <w:rPr>
          <w:rFonts w:ascii="Calibri" w:eastAsia="Times New Roman" w:hAnsi="Calibri" w:cs="Calibri"/>
          <w:b/>
          <w:color w:val="000000"/>
          <w:lang w:eastAsia="pl-PL"/>
        </w:rPr>
        <w:t xml:space="preserve">składanie pism procesowych w postępowaniu cywilnym wraz z załącznikami (dowodami) w postaci elektronicznej oraz dokonywanie doręczeń uczestnikom postępowań sądowych i pełnomocnikom elektronicznych, pism i orzeczeń w toku postępowania. </w:t>
      </w:r>
      <w:r w:rsidRPr="006D570F">
        <w:rPr>
          <w:rFonts w:ascii="Calibri" w:eastAsia="Times New Roman" w:hAnsi="Calibri" w:cs="Calibri"/>
          <w:color w:val="000000"/>
          <w:lang w:eastAsia="pl-PL"/>
        </w:rPr>
        <w:t>Pisma procesowe składane w postaci elektronicznej będą przetwarzane i przechowywane przez dedykowane narzędzia, natomiast pisma procesowe składane w postaci papierowej będą podlegały digitalizacji. Największym udogodnieniem dla obywateli będzie możliwość składania pism w sądzie przez internet oraz brak konieczności osobistego stawiennictwa w sądzie lub obowiązek ten zostanie ograniczony do potrzeby przeprowadzenia dowodów.</w:t>
      </w:r>
    </w:p>
    <w:p w:rsidR="006D570F" w:rsidRPr="006D570F" w:rsidRDefault="006D570F" w:rsidP="006D570F">
      <w:pPr>
        <w:numPr>
          <w:ilvl w:val="0"/>
          <w:numId w:val="30"/>
        </w:numPr>
        <w:tabs>
          <w:tab w:val="num" w:pos="720"/>
        </w:tabs>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Stworzenie powszechnego systemu elektronicznych akt sądowych i umożliwienie w pełni elektronicznego dostępu akt sprawy, zarówno dla sędziów, jak i uczestników postępowania i ich pełnomocników przez internet. Największym udogodnieniem dla obywateli będzie </w:t>
      </w:r>
      <w:r w:rsidRPr="006D570F">
        <w:rPr>
          <w:rFonts w:ascii="Calibri" w:eastAsia="Times New Roman" w:hAnsi="Calibri" w:cs="Calibri"/>
          <w:b/>
          <w:color w:val="000000"/>
          <w:lang w:eastAsia="pl-PL"/>
        </w:rPr>
        <w:t>możliwość zapoznania się z aktami sądowymi oraz nagraniami rozpraw (protokołami elektronicznymi) bez konieczności osobistej obecności w sądzie oraz oszczędność kosztów związanych z wydrukami, korespondencją i przejazdami</w:t>
      </w:r>
      <w:r w:rsidRPr="006D570F">
        <w:rPr>
          <w:rFonts w:ascii="Calibri" w:eastAsia="Times New Roman" w:hAnsi="Calibri" w:cs="Calibri"/>
          <w:color w:val="000000"/>
          <w:lang w:eastAsia="pl-PL"/>
        </w:rPr>
        <w:t>.</w:t>
      </w:r>
    </w:p>
    <w:p w:rsidR="006D570F" w:rsidRPr="006D570F" w:rsidRDefault="006D570F" w:rsidP="006D570F">
      <w:pPr>
        <w:numPr>
          <w:ilvl w:val="0"/>
          <w:numId w:val="30"/>
        </w:numPr>
        <w:tabs>
          <w:tab w:val="num" w:pos="720"/>
        </w:tabs>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Informatyzacja rozpraw sądowych polegająca na ich rejestracji audio-wideo w sprawach cywilnych, wykroczeniowych oraz na dokonywaniu czynności procesowych (np. przesłuchiwanie świadków, biegłych i stron postępowania, na odległość przy użyciu systemów do wideokonferencji). Największym udogodnieniem dla obywateli będzie </w:t>
      </w:r>
      <w:r w:rsidRPr="006D570F">
        <w:rPr>
          <w:rFonts w:ascii="Calibri" w:eastAsia="Times New Roman" w:hAnsi="Calibri" w:cs="Calibri"/>
          <w:b/>
          <w:color w:val="000000"/>
          <w:lang w:eastAsia="pl-PL"/>
        </w:rPr>
        <w:t xml:space="preserve">utrwalenie rzeczywistego przebiegu rozpraw i rzeczywistych (a nie dyktowanych przez sędziego) wypowiedzi świadków i uczestników postępowania oraz skrócenie czasu posiedzeń </w:t>
      </w:r>
      <w:r w:rsidRPr="006D570F">
        <w:rPr>
          <w:rFonts w:ascii="Calibri" w:eastAsia="Times New Roman" w:hAnsi="Calibri" w:cs="Calibri"/>
          <w:b/>
          <w:color w:val="000000"/>
          <w:lang w:eastAsia="pl-PL"/>
        </w:rPr>
        <w:lastRenderedPageBreak/>
        <w:t xml:space="preserve">sądowych. </w:t>
      </w:r>
      <w:r w:rsidRPr="006D570F">
        <w:rPr>
          <w:rFonts w:ascii="Calibri" w:eastAsia="Times New Roman" w:hAnsi="Calibri" w:cs="Calibri"/>
          <w:color w:val="000000"/>
          <w:lang w:eastAsia="pl-PL"/>
        </w:rPr>
        <w:t>Wprowadzenie przesłuchań na odległość w drodze wideokonferencji spowoduje ułatwienia dla świadków i biegłych, eliminując konieczność osobistego stawiennictwa w odległym sądzie.</w:t>
      </w: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color w:val="000000"/>
          <w:lang w:eastAsia="pl-PL"/>
        </w:rPr>
      </w:pPr>
      <w:r w:rsidRPr="006D570F">
        <w:rPr>
          <w:rFonts w:ascii="Calibri" w:eastAsia="Times New Roman" w:hAnsi="Calibri" w:cs="Calibri"/>
          <w:b/>
          <w:bCs/>
          <w:color w:val="000000"/>
          <w:lang w:eastAsia="pl-PL"/>
        </w:rPr>
        <w:t>Bezpieczeństwo i powiadamianie ratunkowe:</w:t>
      </w:r>
    </w:p>
    <w:p w:rsidR="006D570F" w:rsidRPr="006D570F" w:rsidRDefault="006D570F" w:rsidP="006D570F">
      <w:pPr>
        <w:numPr>
          <w:ilvl w:val="0"/>
          <w:numId w:val="19"/>
        </w:numPr>
        <w:spacing w:after="120" w:line="276" w:lineRule="auto"/>
        <w:ind w:left="714" w:hanging="357"/>
        <w:jc w:val="both"/>
        <w:rPr>
          <w:rFonts w:ascii="Calibri" w:eastAsia="Times New Roman" w:hAnsi="Calibri" w:cs="Times New Roman"/>
          <w:color w:val="000000"/>
        </w:rPr>
      </w:pPr>
      <w:r w:rsidRPr="006D570F">
        <w:rPr>
          <w:rFonts w:ascii="Calibri" w:eastAsia="Times New Roman" w:hAnsi="Calibri" w:cs="Calibri"/>
          <w:b/>
          <w:color w:val="000000"/>
        </w:rPr>
        <w:t>masowe powiadamianie o zagrożeniu</w:t>
      </w:r>
      <w:r w:rsidRPr="006D570F">
        <w:rPr>
          <w:rFonts w:ascii="Calibri" w:eastAsia="Times New Roman" w:hAnsi="Calibri" w:cs="Calibri"/>
          <w:color w:val="000000"/>
        </w:rPr>
        <w:t>:</w:t>
      </w:r>
    </w:p>
    <w:p w:rsidR="006D570F" w:rsidRPr="006D570F" w:rsidRDefault="006D570F" w:rsidP="006D570F">
      <w:pPr>
        <w:numPr>
          <w:ilvl w:val="0"/>
          <w:numId w:val="18"/>
        </w:numPr>
        <w:spacing w:after="120" w:line="276" w:lineRule="auto"/>
        <w:ind w:left="1066" w:hanging="357"/>
        <w:jc w:val="both"/>
        <w:rPr>
          <w:rFonts w:ascii="Calibri" w:eastAsia="Times New Roman" w:hAnsi="Calibri" w:cs="Times New Roman"/>
          <w:color w:val="000000"/>
        </w:rPr>
      </w:pPr>
      <w:r w:rsidRPr="006D570F">
        <w:rPr>
          <w:rFonts w:ascii="Calibri" w:eastAsia="Times New Roman" w:hAnsi="Calibri" w:cs="Times New Roman"/>
          <w:color w:val="000000"/>
        </w:rPr>
        <w:t>f</w:t>
      </w:r>
      <w:r w:rsidRPr="006D570F">
        <w:rPr>
          <w:rFonts w:ascii="Calibri" w:eastAsia="Times New Roman" w:hAnsi="Calibri" w:cs="Calibri"/>
          <w:color w:val="000000"/>
        </w:rPr>
        <w:t xml:space="preserve">unkcjonalność dostępna na poziomie Centrów Zarządzania Kryzysowego (CZK). W uzasadnionych przypadkach osoba zarządzająca może podjąć decyzję o wysłaniu wiadomości (sms, </w:t>
      </w:r>
      <w:proofErr w:type="spellStart"/>
      <w:r w:rsidRPr="006D570F">
        <w:rPr>
          <w:rFonts w:ascii="Calibri" w:eastAsia="Times New Roman" w:hAnsi="Calibri" w:cs="Calibri"/>
          <w:color w:val="000000"/>
        </w:rPr>
        <w:t>mms</w:t>
      </w:r>
      <w:proofErr w:type="spellEnd"/>
      <w:r w:rsidRPr="006D570F">
        <w:rPr>
          <w:rFonts w:ascii="Calibri" w:eastAsia="Times New Roman" w:hAnsi="Calibri" w:cs="Calibri"/>
          <w:color w:val="000000"/>
        </w:rPr>
        <w:t xml:space="preserve"> lub przy wykorzystaniu </w:t>
      </w:r>
      <w:proofErr w:type="spellStart"/>
      <w:r w:rsidRPr="006D570F">
        <w:rPr>
          <w:rFonts w:ascii="Calibri" w:eastAsia="Times New Roman" w:hAnsi="Calibri" w:cs="Calibri"/>
          <w:i/>
          <w:color w:val="000000"/>
        </w:rPr>
        <w:t>cell</w:t>
      </w:r>
      <w:proofErr w:type="spellEnd"/>
      <w:r w:rsidRPr="006D570F">
        <w:rPr>
          <w:rFonts w:ascii="Calibri" w:eastAsia="Times New Roman" w:hAnsi="Calibri" w:cs="Calibri"/>
          <w:i/>
          <w:color w:val="000000"/>
        </w:rPr>
        <w:t xml:space="preserve"> broadcast</w:t>
      </w:r>
      <w:r w:rsidRPr="006D570F">
        <w:rPr>
          <w:rFonts w:ascii="Calibri" w:eastAsia="Times New Roman" w:hAnsi="Calibri" w:cs="Calibri"/>
          <w:color w:val="000000"/>
        </w:rPr>
        <w:t xml:space="preserve">) o zidentyfikowanym zagrożeniu do wszystkich abonentów mobilnej telefonii znajdujących się na danym obszarze, </w:t>
      </w:r>
    </w:p>
    <w:p w:rsidR="006D570F" w:rsidRPr="006D570F" w:rsidRDefault="006D570F" w:rsidP="006D570F">
      <w:pPr>
        <w:numPr>
          <w:ilvl w:val="0"/>
          <w:numId w:val="18"/>
        </w:numPr>
        <w:spacing w:after="120" w:line="276" w:lineRule="auto"/>
        <w:ind w:left="1066" w:hanging="357"/>
        <w:jc w:val="both"/>
        <w:rPr>
          <w:rFonts w:ascii="Calibri" w:eastAsia="Times New Roman" w:hAnsi="Calibri" w:cs="Calibri"/>
          <w:color w:val="000000"/>
        </w:rPr>
      </w:pPr>
      <w:r w:rsidRPr="006D570F">
        <w:rPr>
          <w:rFonts w:ascii="Calibri" w:eastAsia="Times New Roman" w:hAnsi="Calibri" w:cs="Calibri"/>
          <w:color w:val="000000"/>
        </w:rPr>
        <w:t>informowanie obywateli przez władze publiczne w wiadomościach wysyłanych na telefony komórkowe (np. kanałem radiowym) o konkretnych zagrożeniach (np. powodzie, wichury) i zdarzeniach (np. informacja ze zdjęciem o zaginionym dziecku w galerii handlowej, do wszystkich osób przebywających w budynku),</w:t>
      </w:r>
    </w:p>
    <w:p w:rsidR="006D570F" w:rsidRPr="006D570F" w:rsidRDefault="006D570F" w:rsidP="006D570F">
      <w:pPr>
        <w:numPr>
          <w:ilvl w:val="0"/>
          <w:numId w:val="18"/>
        </w:numPr>
        <w:spacing w:after="120" w:line="276" w:lineRule="auto"/>
        <w:ind w:left="1066" w:hanging="357"/>
        <w:jc w:val="both"/>
        <w:rPr>
          <w:rFonts w:ascii="Calibri" w:eastAsia="Times New Roman" w:hAnsi="Calibri" w:cs="Calibri"/>
        </w:rPr>
      </w:pPr>
      <w:r w:rsidRPr="006D570F">
        <w:rPr>
          <w:rFonts w:ascii="Calibri" w:eastAsia="Times New Roman" w:hAnsi="Calibri" w:cs="Calibri"/>
        </w:rPr>
        <w:t xml:space="preserve">rozbudowa sieci teleinformatycznej OST112 oraz dziedzinowych systemów teleinformatycznych, ze szczególnym uwzględnieniem wymiany informacji i współdziałania służb bezpieczeństwa publicznego i ratownictwa; </w:t>
      </w:r>
    </w:p>
    <w:p w:rsidR="006D570F" w:rsidRPr="006D570F" w:rsidRDefault="006D570F" w:rsidP="006D570F">
      <w:pPr>
        <w:numPr>
          <w:ilvl w:val="0"/>
          <w:numId w:val="18"/>
        </w:numPr>
        <w:spacing w:after="120" w:line="276" w:lineRule="auto"/>
        <w:ind w:left="1066" w:hanging="357"/>
        <w:jc w:val="both"/>
        <w:rPr>
          <w:rFonts w:ascii="Calibri" w:eastAsia="Times New Roman" w:hAnsi="Calibri" w:cs="Calibri"/>
        </w:rPr>
      </w:pPr>
      <w:r w:rsidRPr="006D570F">
        <w:rPr>
          <w:rFonts w:ascii="Calibri" w:eastAsia="Times New Roman" w:hAnsi="Calibri" w:cs="Helvetica"/>
        </w:rPr>
        <w:t xml:space="preserve">rozbudowa systemu powiadamiania ratunkowego, dzięki któremu obywatel dodzwoni się do profesjonalnego operatora numeru alarmowego (112) , który będzie w stanie obsłużyć zgłoszenie z każdej części kraju, korzystając z systemu teleinformatycznego wyposażonego w niezbędne nowoczesne narzędzia monitorowania i wymiany informacji; zwiększenie niezawodności działania, w taki sposób by zapewnić pełną zastępowalność centrów powiadamiania ratunkowego i odporność systemu na awarie, a także zapewnić jego efektywne działanie w sytuacji zdarzeń masowych. </w:t>
      </w:r>
    </w:p>
    <w:p w:rsidR="006D570F" w:rsidRPr="006D570F" w:rsidRDefault="006D570F" w:rsidP="006D570F">
      <w:pPr>
        <w:numPr>
          <w:ilvl w:val="0"/>
          <w:numId w:val="18"/>
        </w:numPr>
        <w:spacing w:after="120" w:line="276" w:lineRule="auto"/>
        <w:ind w:left="1066" w:hanging="357"/>
        <w:jc w:val="both"/>
        <w:rPr>
          <w:rFonts w:ascii="Calibri" w:eastAsia="Times New Roman" w:hAnsi="Calibri" w:cs="Calibri"/>
        </w:rPr>
      </w:pPr>
      <w:r w:rsidRPr="006D570F">
        <w:rPr>
          <w:rFonts w:ascii="Calibri" w:eastAsia="Times New Roman" w:hAnsi="Calibri" w:cs="Helvetica"/>
        </w:rPr>
        <w:t>zapewnienie równoważnych narzędzi do odbioru i zapewnienia obsługi innych numerów alarmowych, w tym numerów 997, 998, 999;</w:t>
      </w:r>
    </w:p>
    <w:p w:rsidR="006D570F" w:rsidRPr="006D570F" w:rsidRDefault="006D570F" w:rsidP="006D570F">
      <w:pPr>
        <w:numPr>
          <w:ilvl w:val="0"/>
          <w:numId w:val="18"/>
        </w:numPr>
        <w:spacing w:after="120" w:line="276" w:lineRule="auto"/>
        <w:ind w:left="1066" w:hanging="357"/>
        <w:jc w:val="both"/>
        <w:rPr>
          <w:rFonts w:ascii="Calibri" w:eastAsia="Times New Roman" w:hAnsi="Calibri" w:cs="Calibri"/>
        </w:rPr>
      </w:pPr>
      <w:r w:rsidRPr="006D570F">
        <w:rPr>
          <w:rFonts w:ascii="Calibri" w:eastAsia="Times New Roman" w:hAnsi="Calibri" w:cs="Helvetica"/>
        </w:rPr>
        <w:t>budowa ogólnopolskiego cyfrowego systemu łączności radiowej dla służb bezpieczeństwa publicznego;</w:t>
      </w:r>
    </w:p>
    <w:p w:rsidR="006D570F" w:rsidRPr="006D570F" w:rsidRDefault="006D570F" w:rsidP="006D570F">
      <w:pPr>
        <w:numPr>
          <w:ilvl w:val="0"/>
          <w:numId w:val="16"/>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przyjęcie zgłoszenia (sms, faks, email, www, video monitoring, itp.);</w:t>
      </w:r>
    </w:p>
    <w:p w:rsidR="006D570F" w:rsidRPr="006D570F" w:rsidRDefault="006D570F" w:rsidP="006D570F">
      <w:pPr>
        <w:numPr>
          <w:ilvl w:val="0"/>
          <w:numId w:val="10"/>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b/>
          <w:color w:val="000000"/>
          <w:lang w:eastAsia="pl-PL"/>
        </w:rPr>
        <w:t>spersonalizowane zgłoszenia – tzw. „złota lista”</w:t>
      </w:r>
      <w:r w:rsidRPr="006D570F">
        <w:rPr>
          <w:rFonts w:ascii="Calibri" w:eastAsia="Times New Roman" w:hAnsi="Calibri" w:cs="Calibri"/>
          <w:color w:val="000000"/>
          <w:lang w:eastAsia="pl-PL"/>
        </w:rPr>
        <w:t xml:space="preserve"> - </w:t>
      </w:r>
      <w:r w:rsidRPr="006D570F">
        <w:rPr>
          <w:rFonts w:ascii="Calibri" w:eastAsia="Times New Roman" w:hAnsi="Calibri" w:cs="Calibri"/>
          <w:color w:val="000000"/>
        </w:rPr>
        <w:t>funkcjonalność pozwalająca obywatelowi na zgłoszenie specjalnych danych przypisanych do konkretnego abonenta. W momencie odebrania połączenia alarmowego z danego numeru operator będzie miał dostępne dodatkowe informacje (np. osoba chora na cukrzycę, czy poruszająca się na wózku). W niektórych przypadkach np. osób głuchoniemych taka informacja może umożliwić obsługę zgłoszenia;</w:t>
      </w:r>
    </w:p>
    <w:p w:rsidR="006D570F" w:rsidRPr="006D570F" w:rsidRDefault="006D570F" w:rsidP="006D570F">
      <w:pPr>
        <w:numPr>
          <w:ilvl w:val="0"/>
          <w:numId w:val="11"/>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lokalizacja w terenie osób dokonujących zgłoszeń za pomocą sms, faks;</w:t>
      </w:r>
    </w:p>
    <w:p w:rsidR="006D570F" w:rsidRPr="006D570F" w:rsidRDefault="006D570F" w:rsidP="006D570F">
      <w:pPr>
        <w:numPr>
          <w:ilvl w:val="0"/>
          <w:numId w:val="12"/>
        </w:numPr>
        <w:spacing w:after="120" w:line="276" w:lineRule="auto"/>
        <w:ind w:left="714" w:hanging="357"/>
        <w:jc w:val="both"/>
        <w:rPr>
          <w:rFonts w:ascii="Calibri" w:eastAsia="Times New Roman" w:hAnsi="Calibri" w:cs="Calibri"/>
          <w:color w:val="000000"/>
        </w:rPr>
      </w:pPr>
      <w:r w:rsidRPr="006D570F">
        <w:rPr>
          <w:rFonts w:ascii="Calibri" w:eastAsia="Times New Roman" w:hAnsi="Calibri" w:cs="Calibri"/>
          <w:b/>
          <w:color w:val="000000"/>
          <w:lang w:eastAsia="pl-PL"/>
        </w:rPr>
        <w:t>powiadomienie grup ratowniczych</w:t>
      </w:r>
      <w:r w:rsidRPr="006D570F">
        <w:rPr>
          <w:rFonts w:ascii="Calibri" w:eastAsia="Times New Roman" w:hAnsi="Calibri" w:cs="Calibri"/>
          <w:color w:val="000000"/>
          <w:lang w:eastAsia="pl-PL"/>
        </w:rPr>
        <w:t xml:space="preserve"> (sms, aplikacja) – możliwość automatycznej sygnalizacji (np. dźwiękiem) dla grup ratowniczych;</w:t>
      </w:r>
    </w:p>
    <w:p w:rsidR="006D570F" w:rsidRPr="006D570F" w:rsidRDefault="006D570F" w:rsidP="006D570F">
      <w:pPr>
        <w:numPr>
          <w:ilvl w:val="0"/>
          <w:numId w:val="12"/>
        </w:numPr>
        <w:spacing w:after="120" w:line="276" w:lineRule="auto"/>
        <w:ind w:left="714" w:hanging="357"/>
        <w:jc w:val="both"/>
        <w:rPr>
          <w:rFonts w:ascii="Calibri" w:eastAsia="Times New Roman" w:hAnsi="Calibri" w:cs="Calibri"/>
        </w:rPr>
      </w:pPr>
      <w:r w:rsidRPr="006D570F">
        <w:rPr>
          <w:rFonts w:ascii="Calibri" w:eastAsia="Times New Roman" w:hAnsi="Calibri" w:cs="Calibri"/>
          <w:lang w:eastAsia="pl-PL"/>
        </w:rPr>
        <w:lastRenderedPageBreak/>
        <w:t>zabezpieczenie służb w nowoczesne narzędzia informatyczne w celu zapewnienia odpowiedniej komunikacji w czasie działań na rzecz ratowania życia, zdrowia i mienia realizowane na poziomie reagowania przez odpowiednie służby;</w:t>
      </w:r>
    </w:p>
    <w:p w:rsidR="006D570F" w:rsidRPr="006D570F" w:rsidRDefault="006D570F" w:rsidP="006D570F">
      <w:pPr>
        <w:numPr>
          <w:ilvl w:val="0"/>
          <w:numId w:val="13"/>
        </w:numPr>
        <w:spacing w:after="120" w:line="276" w:lineRule="auto"/>
        <w:ind w:left="714" w:hanging="357"/>
        <w:jc w:val="both"/>
        <w:rPr>
          <w:rFonts w:ascii="Calibri" w:eastAsia="Times New Roman" w:hAnsi="Calibri" w:cs="Calibri"/>
          <w:b/>
          <w:bCs/>
          <w:color w:val="000000"/>
        </w:rPr>
      </w:pPr>
      <w:proofErr w:type="spellStart"/>
      <w:r w:rsidRPr="006D570F">
        <w:rPr>
          <w:rFonts w:ascii="Calibri" w:eastAsia="Times New Roman" w:hAnsi="Calibri" w:cs="Calibri"/>
          <w:color w:val="000000"/>
        </w:rPr>
        <w:t>eCall</w:t>
      </w:r>
      <w:proofErr w:type="spellEnd"/>
      <w:r w:rsidRPr="006D570F">
        <w:rPr>
          <w:rFonts w:ascii="Calibri" w:eastAsia="Times New Roman" w:hAnsi="Calibri" w:cs="Calibri"/>
          <w:color w:val="000000"/>
        </w:rPr>
        <w:t>- szybsza pomoc przy wypadkach drogowych, system zainstalowany w pojeździe uruchamia się w sposób automatyczny (opcjonalnie też manualnie) w momencie poważnego wypadku i przekazuje służbom ratunkowym informacje dotyczące zdarzenia, w tym jego momentu, dokładnej lokalizacji rozbitego pojazdu, a także kierunku podróży, (co ma szczególne znaczenie na autostradach oraz w tunelach);</w:t>
      </w: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Prowadzenie działalności gospodarczej, w tym zamówienia publiczne:</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b/>
          <w:color w:val="000000"/>
          <w:lang w:eastAsia="pl-PL"/>
        </w:rPr>
        <w:t>elektroniczne fakturowanie w administracji publicznej</w:t>
      </w:r>
      <w:r w:rsidRPr="006D570F">
        <w:rPr>
          <w:rFonts w:ascii="Calibri" w:eastAsia="Times New Roman" w:hAnsi="Calibri" w:cs="Calibri"/>
          <w:color w:val="000000"/>
          <w:lang w:eastAsia="pl-PL"/>
        </w:rPr>
        <w:t xml:space="preserve"> - udostępnienie platformy umożliwiającej przedsiębiorcom wystawianie elektronicznych faktur dla administracji, a administracji odbieranie takich faktur i </w:t>
      </w:r>
      <w:r w:rsidRPr="006D570F">
        <w:rPr>
          <w:rFonts w:ascii="Calibri" w:eastAsia="Times New Roman" w:hAnsi="Calibri" w:cs="Arial"/>
          <w:color w:val="000000"/>
          <w:lang w:eastAsia="pl-PL"/>
        </w:rPr>
        <w:t>integrację z systemami finansowo-księgowymi</w:t>
      </w:r>
      <w:r w:rsidRPr="006D570F">
        <w:rPr>
          <w:rFonts w:ascii="Calibri" w:eastAsia="Times New Roman" w:hAnsi="Calibri" w:cs="Calibri"/>
          <w:color w:val="000000"/>
          <w:lang w:eastAsia="pl-PL"/>
        </w:rPr>
        <w:t>;</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Arial"/>
          <w:b/>
          <w:color w:val="000000"/>
          <w:lang w:eastAsia="pl-PL"/>
        </w:rPr>
        <w:t>komunikacja elektroniczna z podatnikiem za pomocą Portalu Podatkowego</w:t>
      </w:r>
      <w:r w:rsidRPr="006D570F">
        <w:rPr>
          <w:rFonts w:ascii="Calibri" w:eastAsia="Times New Roman" w:hAnsi="Calibri" w:cs="Arial"/>
          <w:color w:val="000000"/>
          <w:lang w:eastAsia="pl-PL"/>
        </w:rPr>
        <w:t xml:space="preserve"> – zapewnieni podatnikom możliwość składania i obierania dokumentów w postaci elektronicznej oraz dostęp do stanu rozliczeń i prowadzonych spraw</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obsługa prowadzenia działalności gospodarczej – rozpoczęcie reglamentowanej działalności gospodarczej (np. poprzez uzyskanie licencji, koncesji, zezwolenia, wpis do rejestru);</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Arial"/>
          <w:b/>
          <w:color w:val="000000"/>
          <w:lang w:eastAsia="pl-PL"/>
        </w:rPr>
        <w:t>pełny elektroniczny wgląd w akta spraw podatkowych</w:t>
      </w:r>
      <w:r w:rsidRPr="006D570F">
        <w:rPr>
          <w:rFonts w:ascii="Calibri" w:eastAsia="Times New Roman" w:hAnsi="Calibri" w:cs="Arial"/>
          <w:color w:val="000000"/>
          <w:lang w:eastAsia="pl-PL"/>
        </w:rPr>
        <w:t xml:space="preserve"> – wprowadzenie elektronicznych wzorów raportów danych dla ksiąg podatkowych i dokumentów księgowych (w tym </w:t>
      </w:r>
      <w:r w:rsidRPr="006D570F">
        <w:rPr>
          <w:rFonts w:ascii="MingLiU" w:eastAsia="MingLiU" w:hAnsi="MingLiU" w:cs="MingLiU"/>
          <w:color w:val="000000"/>
          <w:lang w:eastAsia="pl-PL"/>
        </w:rPr>
        <w:br/>
      </w:r>
      <w:r w:rsidRPr="006D570F">
        <w:rPr>
          <w:rFonts w:ascii="Calibri" w:eastAsia="Times New Roman" w:hAnsi="Calibri" w:cs="Arial"/>
          <w:color w:val="000000"/>
          <w:lang w:eastAsia="pl-PL"/>
        </w:rPr>
        <w:t>e-fakturowania) dla wszystkich rodzajów podmiotów gospodarczych</w:t>
      </w:r>
      <w:r w:rsidRPr="006D570F">
        <w:rPr>
          <w:rFonts w:ascii="Calibri" w:eastAsia="Times New Roman" w:hAnsi="Calibri" w:cs="Calibri"/>
          <w:color w:val="000000"/>
          <w:lang w:eastAsia="pl-PL"/>
        </w:rPr>
        <w:t>. Rozwiązanie takie przyczyni się również do skrócenia czasu kontroli podatkowej i skarbowej oraz zmniejszy ich uciążliwość. Przedsiębiorcy zyskają także możliwość elektronicznego wglądu w akta sprawy oraz sprawnej komunikacji z organami skarbowymi;</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b/>
          <w:color w:val="000000"/>
          <w:lang w:eastAsia="pl-PL"/>
        </w:rPr>
        <w:t>pełna obsługa spraw związanych z działalnością gospodarczą</w:t>
      </w:r>
      <w:r w:rsidRPr="006D570F">
        <w:rPr>
          <w:rFonts w:ascii="Calibri" w:eastAsia="Times New Roman" w:hAnsi="Calibri" w:cs="Calibri"/>
          <w:color w:val="000000"/>
          <w:lang w:eastAsia="pl-PL"/>
        </w:rPr>
        <w:t xml:space="preserve"> dla osób fizycznych i osób prawnych w modelu „jednego okienka/one stop shop” za pomocą punktu kontaktowego w zakresie dostępu i udzielania niezbędnych informacji, realizacji procedur administracyjnych/usług;</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b/>
          <w:color w:val="000000"/>
          <w:lang w:eastAsia="pl-PL"/>
        </w:rPr>
        <w:t>udostępnianie informacji za pomocą punktu kontaktowego</w:t>
      </w:r>
      <w:r w:rsidRPr="006D570F">
        <w:rPr>
          <w:rFonts w:ascii="Calibri" w:eastAsia="Times New Roman" w:hAnsi="Calibri" w:cs="Calibri"/>
          <w:color w:val="000000"/>
          <w:lang w:eastAsia="pl-PL"/>
        </w:rPr>
        <w:t xml:space="preserve"> w zakresie spraw pracowników i pracodawców, problematyki konsumenckiej oraz uznawania kwalifikacji zawodowych w odniesieniu do zawodów regulowanych;</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Arial"/>
          <w:b/>
          <w:color w:val="000000"/>
          <w:lang w:eastAsia="pl-PL"/>
        </w:rPr>
        <w:t>rozwój Pojedynczego Punktu Kontaktowego o nowe funkcjonalności</w:t>
      </w:r>
      <w:r w:rsidRPr="006D570F">
        <w:rPr>
          <w:rFonts w:ascii="Calibri" w:eastAsia="Times New Roman" w:hAnsi="Calibri" w:cs="Arial"/>
          <w:color w:val="000000"/>
          <w:lang w:eastAsia="pl-PL"/>
        </w:rPr>
        <w:t xml:space="preserve"> (np. angielska wersja językowa, mechanizmy kreacji informacji zarządczej dotyczącej realizacji procedur administracyjnych, poszerzenie zakresu informacji dostępnych na portalu).</w:t>
      </w:r>
    </w:p>
    <w:p w:rsidR="006D570F" w:rsidRPr="006D570F" w:rsidRDefault="006D570F" w:rsidP="006D570F">
      <w:pPr>
        <w:numPr>
          <w:ilvl w:val="0"/>
          <w:numId w:val="7"/>
        </w:numPr>
        <w:spacing w:after="120" w:line="276" w:lineRule="auto"/>
        <w:ind w:left="714" w:hanging="357"/>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Zamówienia publiczne:</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usługa zamieszczania ogłoszeń w odpowiednich publikatorach, tj. Biuletynie Zamówień Publicznych, Dzienniku Urzędowym Unii Europejskiej oraz stronie internetowej zamawiającego, np. w Biuletynie Informacji Publicznej;</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generowanie przez jednostki zamawiające dokumentacji postępowań przekazywanej wykonawcom i jej udostępnienie drogą elektroniczną;</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lastRenderedPageBreak/>
        <w:t xml:space="preserve">możliwość składania przez wykonawców wszystkich niezbędnych dokumentów wymaganych przez zamawiającego, tj. np. wniosków o dopuszczenie do udziału </w:t>
      </w:r>
      <w:r w:rsidRPr="006D570F">
        <w:rPr>
          <w:rFonts w:ascii="Calibri" w:eastAsia="Times New Roman" w:hAnsi="Calibri" w:cs="Calibri"/>
          <w:color w:val="000000"/>
          <w:lang w:eastAsia="pl-PL"/>
        </w:rPr>
        <w:br/>
        <w:t>w postępowaniu wraz ze wszystkimi dokumentami elektronicznymi potwierdzającymi spełnienie warunków udziału w postępowaniu;</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złożenie przez wykonawców ofert wraz z dokumentami elektronicznymi potwierdzającymi spełnianie przez oferowane dostawy, usługi bądź roboty budowlane postawionych przez zamawiającego warunków; miałyby być one zabezpieczone przed nieuprawnionym ich otwarciem przed upływem wyznaczonego terminu składania ofert;</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komunikacja między zamawiającym a wykonawcami; dzięki zapewnieniu weryfikacji tożsamości nadawcy oraz pochodzenia od niego przesyłanych treści zapewnione byłoby bezpieczeństwo tychże komunikacji;</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automatyczna ocena ofert oraz wniosków o dopuszczenie do udziału w postępowaniu, w przypadku gdy możliwe będzie skwantyfikowanie wybranych warunków udziału w postępowaniu oraz kryteriów oceny ofert;</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w ramach przejrzystości procedur przetargowych przewidziano możliwość automatycznego i bieżącego dokumentowania czynności podjętych przez zamawiających i wykonawców w trakcie postępowania o udzielenie zamówienia publicznego, określonych w protokole postępowania;</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 xml:space="preserve">usługa dostępu do danych z ogłoszeń – świadczona </w:t>
      </w:r>
      <w:r w:rsidRPr="006D570F">
        <w:rPr>
          <w:rFonts w:ascii="Calibri" w:eastAsia="Times New Roman" w:hAnsi="Calibri" w:cs="Calibri"/>
          <w:color w:val="000000"/>
          <w:lang w:eastAsia="pl-PL"/>
        </w:rPr>
        <w:t>w szczególności na rzecz wykonawców analizujących możliwość udziału w postępowaniach o udzielenie zamówienia publicznego, wprowadzenia na rynek zamówień publicznych oferowanych przez siebie produktów lub usług, a także podmiotów pozyskujących i przetwarzających dane dotyczące systemu zamówień publicznych;</w:t>
      </w:r>
    </w:p>
    <w:p w:rsidR="006D570F" w:rsidRPr="006D570F" w:rsidRDefault="006D570F" w:rsidP="006D570F">
      <w:pPr>
        <w:numPr>
          <w:ilvl w:val="1"/>
          <w:numId w:val="43"/>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usługa dostępu do danych z ogłoszeń – świadczona</w:t>
      </w:r>
      <w:r w:rsidRPr="006D570F">
        <w:rPr>
          <w:rFonts w:ascii="Calibri" w:eastAsia="Times New Roman" w:hAnsi="Calibri" w:cs="Calibri"/>
          <w:color w:val="000000"/>
          <w:lang w:eastAsia="pl-PL"/>
        </w:rPr>
        <w:t xml:space="preserve"> na rzecz podmiotów zewnętrznych, w tym organów administracji publicznej realizujących funkcje nadzorcze w stosunku do zamawiających.</w:t>
      </w:r>
    </w:p>
    <w:p w:rsidR="006D570F" w:rsidRPr="006D570F" w:rsidRDefault="006D570F" w:rsidP="006D570F">
      <w:pPr>
        <w:numPr>
          <w:ilvl w:val="0"/>
          <w:numId w:val="20"/>
        </w:numPr>
        <w:spacing w:after="120" w:line="276" w:lineRule="auto"/>
        <w:jc w:val="both"/>
        <w:rPr>
          <w:rFonts w:ascii="Calibri" w:eastAsia="Times New Roman" w:hAnsi="Calibri" w:cs="Calibri"/>
          <w:color w:val="000000"/>
          <w:lang w:eastAsia="pl-PL"/>
        </w:rPr>
      </w:pPr>
      <w:r w:rsidRPr="006D570F">
        <w:rPr>
          <w:rFonts w:ascii="Calibri" w:eastAsia="Times New Roman" w:hAnsi="Calibri" w:cs="Calibri"/>
          <w:b/>
          <w:bCs/>
          <w:color w:val="000000"/>
          <w:lang w:eastAsia="pl-PL"/>
        </w:rPr>
        <w:t xml:space="preserve">Rozliczanie podatków i obsługa celna: </w:t>
      </w:r>
    </w:p>
    <w:p w:rsidR="006D570F" w:rsidRPr="006D570F" w:rsidRDefault="006D570F" w:rsidP="006D570F">
      <w:pPr>
        <w:numPr>
          <w:ilvl w:val="1"/>
          <w:numId w:val="20"/>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b/>
          <w:bCs/>
          <w:color w:val="000000"/>
          <w:lang w:eastAsia="pl-PL"/>
        </w:rPr>
        <w:t>Rozliczanie należności podatkowych względem państwa:</w:t>
      </w:r>
    </w:p>
    <w:p w:rsidR="006D570F" w:rsidRPr="006D570F" w:rsidRDefault="006D570F" w:rsidP="006D570F">
      <w:pPr>
        <w:numPr>
          <w:ilvl w:val="0"/>
          <w:numId w:val="29"/>
        </w:numPr>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umożliwienie</w:t>
      </w:r>
      <w:r w:rsidRPr="006D570F">
        <w:rPr>
          <w:rFonts w:ascii="Calibri" w:eastAsia="Times New Roman" w:hAnsi="Calibri" w:cs="Calibri"/>
          <w:b/>
          <w:bCs/>
          <w:color w:val="000000"/>
          <w:lang w:eastAsia="pl-PL"/>
        </w:rPr>
        <w:t xml:space="preserve"> przekazywania, przechowywania i przetwarzania deklaracji podatkowych i podań w postaci elektronicznej;</w:t>
      </w:r>
    </w:p>
    <w:p w:rsidR="006D570F" w:rsidRPr="006D570F" w:rsidRDefault="006D570F" w:rsidP="006D570F">
      <w:pPr>
        <w:numPr>
          <w:ilvl w:val="0"/>
          <w:numId w:val="29"/>
        </w:numPr>
        <w:autoSpaceDE w:val="0"/>
        <w:autoSpaceDN w:val="0"/>
        <w:adjustRightInd w:val="0"/>
        <w:spacing w:after="120" w:line="276" w:lineRule="auto"/>
        <w:ind w:left="1066" w:hanging="357"/>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zapewnienie elektronicznego dostępu do informacji podatkowych;</w:t>
      </w:r>
    </w:p>
    <w:p w:rsidR="006D570F" w:rsidRPr="006D570F" w:rsidRDefault="006D570F" w:rsidP="006D570F">
      <w:pPr>
        <w:numPr>
          <w:ilvl w:val="0"/>
          <w:numId w:val="29"/>
        </w:numPr>
        <w:autoSpaceDE w:val="0"/>
        <w:autoSpaceDN w:val="0"/>
        <w:adjustRightInd w:val="0"/>
        <w:spacing w:after="120" w:line="276" w:lineRule="auto"/>
        <w:ind w:left="1066" w:hanging="357"/>
        <w:jc w:val="both"/>
        <w:rPr>
          <w:rFonts w:ascii="Calibri" w:eastAsia="Times New Roman" w:hAnsi="Calibri" w:cs="Calibri"/>
          <w:b/>
          <w:bCs/>
          <w:color w:val="000000"/>
          <w:lang w:eastAsia="pl-PL"/>
        </w:rPr>
      </w:pPr>
      <w:r w:rsidRPr="006D570F">
        <w:rPr>
          <w:rFonts w:ascii="Calibri" w:eastAsia="Times New Roman" w:hAnsi="Calibri" w:cs="Arial"/>
          <w:b/>
          <w:color w:val="000000"/>
          <w:lang w:eastAsia="pl-PL"/>
        </w:rPr>
        <w:t>umożliwienie automatycznej wymiany informacji na drodze elektronicznej</w:t>
      </w:r>
      <w:r w:rsidRPr="006D570F">
        <w:rPr>
          <w:rFonts w:ascii="Calibri" w:eastAsia="Times New Roman" w:hAnsi="Calibri" w:cs="Arial"/>
          <w:color w:val="000000"/>
          <w:lang w:eastAsia="pl-PL"/>
        </w:rPr>
        <w:t xml:space="preserve"> między Centralną Bazą Danych administracji skarbowej a innymi jednostkami administracji państwowej (integracja Centralnego Rejestru Podmiotów – Krajowej Ewidencji Podatników jako rejestru referencyjnego z pozostałymi państwowymi rejestrami referencyjnymi);</w:t>
      </w:r>
    </w:p>
    <w:p w:rsidR="006D570F" w:rsidRPr="006D570F" w:rsidRDefault="006D570F" w:rsidP="006D570F">
      <w:pPr>
        <w:numPr>
          <w:ilvl w:val="0"/>
          <w:numId w:val="29"/>
        </w:numPr>
        <w:autoSpaceDE w:val="0"/>
        <w:autoSpaceDN w:val="0"/>
        <w:adjustRightInd w:val="0"/>
        <w:spacing w:after="120" w:line="276" w:lineRule="auto"/>
        <w:ind w:left="1066" w:hanging="357"/>
        <w:jc w:val="both"/>
        <w:rPr>
          <w:rFonts w:ascii="Calibri" w:eastAsia="Times New Roman" w:hAnsi="Calibri" w:cs="Calibri"/>
          <w:b/>
          <w:bCs/>
          <w:color w:val="000000"/>
          <w:lang w:eastAsia="pl-PL"/>
        </w:rPr>
      </w:pPr>
      <w:r w:rsidRPr="006D570F">
        <w:rPr>
          <w:rFonts w:ascii="Calibri" w:eastAsia="Times New Roman" w:hAnsi="Calibri" w:cs="Calibri"/>
          <w:b/>
          <w:color w:val="000000"/>
          <w:lang w:eastAsia="pl-PL"/>
        </w:rPr>
        <w:t>zapewnienie dostępności usług</w:t>
      </w:r>
      <w:r w:rsidRPr="006D570F">
        <w:rPr>
          <w:rFonts w:ascii="Calibri" w:eastAsia="Times New Roman" w:hAnsi="Calibri" w:cs="Calibri"/>
          <w:color w:val="000000"/>
          <w:lang w:eastAsia="pl-PL"/>
        </w:rPr>
        <w:t xml:space="preserve"> poprzez usługi infrastrukturalne w modelu chmury obliczeniowej.</w:t>
      </w:r>
    </w:p>
    <w:p w:rsidR="006D570F" w:rsidRPr="006D570F" w:rsidRDefault="006D570F" w:rsidP="006D570F">
      <w:pPr>
        <w:numPr>
          <w:ilvl w:val="1"/>
          <w:numId w:val="20"/>
        </w:numPr>
        <w:shd w:val="clear" w:color="auto" w:fill="FFFFFF"/>
        <w:spacing w:after="120" w:line="276" w:lineRule="auto"/>
        <w:ind w:left="714" w:hanging="357"/>
        <w:jc w:val="both"/>
        <w:rPr>
          <w:rFonts w:ascii="Calibri" w:eastAsia="Times New Roman" w:hAnsi="Calibri" w:cs="Calibri"/>
          <w:b/>
          <w:bCs/>
          <w:color w:val="000000"/>
          <w:lang w:eastAsia="pl-PL"/>
        </w:rPr>
      </w:pPr>
      <w:r w:rsidRPr="006D570F">
        <w:rPr>
          <w:rFonts w:ascii="Calibri" w:eastAsia="Times New Roman" w:hAnsi="Calibri" w:cs="Arial"/>
          <w:b/>
          <w:color w:val="000000"/>
          <w:lang w:eastAsia="pl-PL"/>
        </w:rPr>
        <w:t>Obsługa podatku akcyzowego oraz obsługa celna</w:t>
      </w:r>
      <w:r w:rsidRPr="006D570F">
        <w:rPr>
          <w:rFonts w:ascii="Calibri" w:eastAsia="Times New Roman" w:hAnsi="Calibri" w:cs="Calibri"/>
          <w:b/>
          <w:bCs/>
          <w:color w:val="000000"/>
          <w:lang w:eastAsia="pl-PL"/>
        </w:rPr>
        <w:t xml:space="preserve">: </w:t>
      </w:r>
    </w:p>
    <w:p w:rsidR="006D570F" w:rsidRPr="006D570F" w:rsidRDefault="006D570F" w:rsidP="006D570F">
      <w:pPr>
        <w:numPr>
          <w:ilvl w:val="0"/>
          <w:numId w:val="9"/>
        </w:numPr>
        <w:spacing w:after="120" w:line="276" w:lineRule="auto"/>
        <w:ind w:left="1066" w:hanging="357"/>
        <w:contextualSpacing/>
        <w:jc w:val="both"/>
        <w:rPr>
          <w:rFonts w:ascii="Calibri" w:eastAsia="Times New Roman" w:hAnsi="Calibri" w:cs="Calibri"/>
          <w:color w:val="000000"/>
          <w:lang w:eastAsia="pl-PL"/>
        </w:rPr>
      </w:pPr>
      <w:r w:rsidRPr="006D570F">
        <w:rPr>
          <w:rFonts w:ascii="Calibri" w:eastAsia="Times New Roman" w:hAnsi="Calibri" w:cs="Arial"/>
          <w:color w:val="000000"/>
          <w:lang w:eastAsia="pl-PL"/>
        </w:rPr>
        <w:lastRenderedPageBreak/>
        <w:t>usprawnienie kontaktów z klientem i udostępnienie lub wymiana informacji i danych (konto klienta, portal wiedzy);</w:t>
      </w:r>
    </w:p>
    <w:p w:rsidR="006D570F" w:rsidRPr="006D570F" w:rsidRDefault="006D570F" w:rsidP="006D570F">
      <w:pPr>
        <w:numPr>
          <w:ilvl w:val="0"/>
          <w:numId w:val="9"/>
        </w:numPr>
        <w:spacing w:after="120" w:line="276" w:lineRule="auto"/>
        <w:ind w:left="1066" w:hanging="357"/>
        <w:contextualSpacing/>
        <w:jc w:val="both"/>
        <w:rPr>
          <w:rFonts w:ascii="Calibri" w:eastAsia="Times New Roman" w:hAnsi="Calibri" w:cs="Calibri"/>
          <w:color w:val="000000"/>
          <w:lang w:eastAsia="pl-PL"/>
        </w:rPr>
      </w:pPr>
      <w:r w:rsidRPr="006D570F">
        <w:rPr>
          <w:rFonts w:ascii="Calibri" w:eastAsia="Times New Roman" w:hAnsi="Calibri" w:cs="Arial"/>
          <w:color w:val="000000"/>
          <w:lang w:eastAsia="pl-PL"/>
        </w:rPr>
        <w:t xml:space="preserve">podniesienie sprawności i wydajności obsługi klienta na granicy (działanie </w:t>
      </w:r>
      <w:proofErr w:type="spellStart"/>
      <w:r w:rsidRPr="006D570F">
        <w:rPr>
          <w:rFonts w:ascii="Calibri" w:eastAsia="Times New Roman" w:hAnsi="Calibri" w:cs="Arial"/>
          <w:color w:val="000000"/>
          <w:lang w:eastAsia="pl-PL"/>
        </w:rPr>
        <w:t>ponadresortowe</w:t>
      </w:r>
      <w:proofErr w:type="spellEnd"/>
      <w:r w:rsidRPr="006D570F">
        <w:rPr>
          <w:rFonts w:ascii="Calibri" w:eastAsia="Times New Roman" w:hAnsi="Calibri" w:cs="Arial"/>
          <w:color w:val="000000"/>
          <w:lang w:eastAsia="pl-PL"/>
        </w:rPr>
        <w:t>);</w:t>
      </w:r>
    </w:p>
    <w:p w:rsidR="006D570F" w:rsidRPr="006D570F" w:rsidRDefault="006D570F" w:rsidP="006D570F">
      <w:pPr>
        <w:numPr>
          <w:ilvl w:val="0"/>
          <w:numId w:val="9"/>
        </w:numPr>
        <w:spacing w:after="120" w:line="276" w:lineRule="auto"/>
        <w:ind w:left="1066" w:hanging="357"/>
        <w:contextualSpacing/>
        <w:jc w:val="both"/>
        <w:rPr>
          <w:rFonts w:ascii="Calibri" w:eastAsia="Times New Roman" w:hAnsi="Calibri" w:cs="Calibri"/>
          <w:color w:val="000000"/>
          <w:lang w:eastAsia="pl-PL"/>
        </w:rPr>
      </w:pPr>
      <w:r w:rsidRPr="006D570F">
        <w:rPr>
          <w:rFonts w:ascii="Calibri" w:eastAsia="Times New Roman" w:hAnsi="Calibri" w:cs="Arial"/>
          <w:color w:val="000000"/>
          <w:lang w:eastAsia="pl-PL"/>
        </w:rPr>
        <w:t>podniesienie sprawności i wydajności obsługi klienta w urzędzie poprzez:</w:t>
      </w:r>
    </w:p>
    <w:p w:rsidR="006D570F" w:rsidRPr="006D570F" w:rsidRDefault="006D570F" w:rsidP="006D570F">
      <w:pPr>
        <w:numPr>
          <w:ilvl w:val="0"/>
          <w:numId w:val="31"/>
        </w:numPr>
        <w:autoSpaceDE w:val="0"/>
        <w:autoSpaceDN w:val="0"/>
        <w:adjustRightInd w:val="0"/>
        <w:spacing w:before="100" w:beforeAutospacing="1" w:after="120" w:line="276" w:lineRule="auto"/>
        <w:ind w:left="1775" w:hanging="357"/>
        <w:jc w:val="both"/>
        <w:rPr>
          <w:rFonts w:ascii="Calibri" w:eastAsia="Times New Roman" w:hAnsi="Calibri" w:cs="Arial"/>
          <w:color w:val="000000"/>
          <w:lang w:eastAsia="pl-PL"/>
        </w:rPr>
      </w:pPr>
      <w:r w:rsidRPr="006D570F">
        <w:rPr>
          <w:rFonts w:ascii="Calibri" w:eastAsia="Times New Roman" w:hAnsi="Calibri" w:cs="Arial"/>
          <w:iCs/>
          <w:color w:val="000000"/>
          <w:lang w:eastAsia="pl-PL"/>
        </w:rPr>
        <w:t>obsługę procesów związanych ze specjalnymi procedurami celnymi</w:t>
      </w:r>
      <w:r w:rsidRPr="006D570F">
        <w:rPr>
          <w:rFonts w:ascii="Calibri" w:eastAsia="Times New Roman" w:hAnsi="Calibri" w:cs="Arial"/>
          <w:color w:val="000000"/>
          <w:lang w:eastAsia="pl-PL"/>
        </w:rPr>
        <w:t xml:space="preserve"> - </w:t>
      </w:r>
      <w:r w:rsidRPr="006D570F">
        <w:rPr>
          <w:rFonts w:ascii="Calibri" w:eastAsia="Times New Roman" w:hAnsi="Calibri" w:cs="Arial"/>
          <w:iCs/>
          <w:color w:val="000000"/>
          <w:lang w:eastAsia="pl-PL"/>
        </w:rPr>
        <w:t xml:space="preserve">której celem jest </w:t>
      </w:r>
      <w:r w:rsidRPr="006D570F">
        <w:rPr>
          <w:rFonts w:ascii="Calibri" w:eastAsia="Times New Roman" w:hAnsi="Calibri" w:cs="Arial"/>
          <w:color w:val="000000"/>
          <w:lang w:eastAsia="pl-PL"/>
        </w:rPr>
        <w:t>automatyzacja czynności od objęcia towarów procedurą specjalną aż do zakończenia tej procedury, np. czynności wykonywane w trakcie procesu przetwarzania takie jak transfer towarów, transfer praw i obowiązków, zakończenie i rozliczenie procedury - kwit rozliczenia. Obecnie w postaci elektronicznej obsługiwane jest jedynie zgłoszenie celne do procedury, a sam proces obsługi procedury specjalnej, w tym komunikacja z przedsiębiorcą, nie ma wsparcia elektronicznego,</w:t>
      </w:r>
    </w:p>
    <w:p w:rsidR="006D570F" w:rsidRPr="006D570F" w:rsidRDefault="006D570F" w:rsidP="006D570F">
      <w:pPr>
        <w:numPr>
          <w:ilvl w:val="0"/>
          <w:numId w:val="31"/>
        </w:numPr>
        <w:autoSpaceDE w:val="0"/>
        <w:autoSpaceDN w:val="0"/>
        <w:adjustRightInd w:val="0"/>
        <w:spacing w:before="100" w:beforeAutospacing="1" w:after="120" w:line="276" w:lineRule="auto"/>
        <w:ind w:left="1775"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obsługę procesu zgłoszenia celnego oraz współpracę z partnerami i klientami w ramach Pojedynczego okna w obrocie towarowym z zagranicą,</w:t>
      </w:r>
    </w:p>
    <w:p w:rsidR="006D570F" w:rsidRPr="006D570F" w:rsidRDefault="006D570F" w:rsidP="006D570F">
      <w:pPr>
        <w:numPr>
          <w:ilvl w:val="0"/>
          <w:numId w:val="31"/>
        </w:numPr>
        <w:autoSpaceDE w:val="0"/>
        <w:autoSpaceDN w:val="0"/>
        <w:adjustRightInd w:val="0"/>
        <w:spacing w:before="100" w:beforeAutospacing="1" w:after="120" w:line="276" w:lineRule="auto"/>
        <w:ind w:left="1775"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obsługę procesu zgłoszenia celnego w ramach jednego okienka,</w:t>
      </w:r>
    </w:p>
    <w:p w:rsidR="006D570F" w:rsidRPr="006D570F" w:rsidRDefault="006D570F" w:rsidP="006D570F">
      <w:pPr>
        <w:numPr>
          <w:ilvl w:val="0"/>
          <w:numId w:val="31"/>
        </w:numPr>
        <w:autoSpaceDE w:val="0"/>
        <w:autoSpaceDN w:val="0"/>
        <w:adjustRightInd w:val="0"/>
        <w:spacing w:before="100" w:beforeAutospacing="1" w:after="120" w:line="276" w:lineRule="auto"/>
        <w:ind w:left="1775"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obsługę procesu zapotrzebowania na znaki akcyzy,</w:t>
      </w:r>
    </w:p>
    <w:p w:rsidR="006D570F" w:rsidRPr="006D570F" w:rsidRDefault="006D570F" w:rsidP="006D570F">
      <w:pPr>
        <w:numPr>
          <w:ilvl w:val="0"/>
          <w:numId w:val="31"/>
        </w:numPr>
        <w:autoSpaceDE w:val="0"/>
        <w:autoSpaceDN w:val="0"/>
        <w:adjustRightInd w:val="0"/>
        <w:spacing w:before="100" w:beforeAutospacing="1" w:after="120" w:line="276" w:lineRule="auto"/>
        <w:ind w:left="1775"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 xml:space="preserve">obsługę obrotu wyrobami zwolnionymi od akcyzy i opodatkowanymi stawką „zero” (obsługa dokumentu dostawy), </w:t>
      </w:r>
    </w:p>
    <w:p w:rsidR="006D570F" w:rsidRPr="006D570F" w:rsidRDefault="006D570F" w:rsidP="006D570F">
      <w:pPr>
        <w:numPr>
          <w:ilvl w:val="0"/>
          <w:numId w:val="31"/>
        </w:numPr>
        <w:autoSpaceDE w:val="0"/>
        <w:autoSpaceDN w:val="0"/>
        <w:adjustRightInd w:val="0"/>
        <w:spacing w:before="100" w:beforeAutospacing="1" w:after="120" w:line="276" w:lineRule="auto"/>
        <w:ind w:left="1775"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 xml:space="preserve">obsługę obrotu alkoholem skażonym przy użyciu uproszczonego dokumentu towarzyszącego, </w:t>
      </w:r>
    </w:p>
    <w:p w:rsidR="006D570F" w:rsidRPr="006D570F" w:rsidRDefault="006D570F" w:rsidP="006D570F">
      <w:pPr>
        <w:numPr>
          <w:ilvl w:val="0"/>
          <w:numId w:val="31"/>
        </w:numPr>
        <w:spacing w:after="120" w:line="276" w:lineRule="auto"/>
        <w:ind w:left="1775"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usprawnienie i zmianę sposobu zarządzania Służbą Celną,</w:t>
      </w:r>
    </w:p>
    <w:p w:rsidR="006D570F" w:rsidRPr="006D570F" w:rsidRDefault="006D570F" w:rsidP="006D570F">
      <w:pPr>
        <w:numPr>
          <w:ilvl w:val="0"/>
          <w:numId w:val="31"/>
        </w:numPr>
        <w:spacing w:after="120" w:line="276" w:lineRule="auto"/>
        <w:ind w:left="1775"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automatyzację procesów związanych z rejestracją samochodów osobowych</w:t>
      </w: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Rolnictwo i rozwój obszarów wiejskich:</w:t>
      </w:r>
    </w:p>
    <w:p w:rsidR="006D570F" w:rsidRPr="006D570F" w:rsidRDefault="006D570F" w:rsidP="006D570F">
      <w:pPr>
        <w:numPr>
          <w:ilvl w:val="0"/>
          <w:numId w:val="8"/>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wsparcie mieszkańców obszarów wiejskich prowadzących działalność rolniczą, przy zarządzaniu gospodarstwem rolnym, wsparcie sprzedaży bezpośredniej i rozwoju </w:t>
      </w:r>
      <w:r w:rsidRPr="006D570F">
        <w:rPr>
          <w:rFonts w:ascii="Calibri" w:eastAsia="Times New Roman" w:hAnsi="Calibri" w:cs="Calibri"/>
          <w:color w:val="000000"/>
          <w:lang w:eastAsia="pl-PL"/>
        </w:rPr>
        <w:br/>
        <w:t>e-sprzedaży;</w:t>
      </w:r>
    </w:p>
    <w:p w:rsidR="006D570F" w:rsidRPr="006D570F" w:rsidRDefault="006D570F" w:rsidP="006D570F">
      <w:pPr>
        <w:numPr>
          <w:ilvl w:val="0"/>
          <w:numId w:val="8"/>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usługi zapewniające wsparcie producentów rolnych i producentów żywności, w tym także usługi dotyczące wsparcia wymiany towarów rolnych i żywnościowych z zagranicą;</w:t>
      </w:r>
    </w:p>
    <w:p w:rsidR="006D570F" w:rsidRPr="006D570F" w:rsidRDefault="006D570F" w:rsidP="006D570F">
      <w:pPr>
        <w:numPr>
          <w:ilvl w:val="0"/>
          <w:numId w:val="8"/>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usługi zapewniające wsparcie dla prowadzenia działalności gospodarczej, w zakresie produkcji, obrotu (krajowego i zagranicznego), konfekcjonowania, składowania artykułów rolno-spożywczych;</w:t>
      </w:r>
    </w:p>
    <w:p w:rsidR="006D570F" w:rsidRPr="006D570F" w:rsidRDefault="006D570F" w:rsidP="006D570F">
      <w:pPr>
        <w:numPr>
          <w:ilvl w:val="0"/>
          <w:numId w:val="8"/>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usługi w zakresie udostępniania i przeglądania: informacji agrometeorologicznych, statystycznych, rynkowych, informacji na temat mechanizmów pomocowych i mechanizmów wsparcia, wyników badań laboratoryjnych, informacji z rejestrów publicznych dla rolników i producentów rolnych oraz przedsiębiorców;</w:t>
      </w:r>
    </w:p>
    <w:p w:rsidR="006D570F" w:rsidRPr="006D570F" w:rsidRDefault="006D570F" w:rsidP="006D570F">
      <w:pPr>
        <w:numPr>
          <w:ilvl w:val="0"/>
          <w:numId w:val="8"/>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usługi w zakresie przekazywania i przetwarzania dokumentów, koncesji obsługiwanych przez organy administracji rolnej i rybackiej oraz obsługi procesów związanych z udzielaniem </w:t>
      </w:r>
      <w:r w:rsidRPr="006D570F">
        <w:rPr>
          <w:rFonts w:ascii="Calibri" w:eastAsia="Times New Roman" w:hAnsi="Calibri" w:cs="Calibri"/>
          <w:color w:val="000000"/>
          <w:lang w:eastAsia="pl-PL"/>
        </w:rPr>
        <w:lastRenderedPageBreak/>
        <w:t>wsparcia finansowego w zakresie wniosków dotyczących wdrażania programów pomocowych współfinansowanych ze środków UE oraz mechanizmów zapewnienia bezpieczeństwa żywności, w szczególności na rzecz rolników i producentów rolnych, przedsiębiorców oraz obywateli;</w:t>
      </w:r>
    </w:p>
    <w:p w:rsidR="006D570F" w:rsidRPr="006D570F" w:rsidRDefault="006D570F" w:rsidP="006D570F">
      <w:pPr>
        <w:numPr>
          <w:ilvl w:val="0"/>
          <w:numId w:val="8"/>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usługi wsparcia działań innowacyjnych, dotyczących wydajnego i zrównoważonego rolnictwa oraz rozwoju współpracy instytucji otoczenia rolnictwa, leśnictwa i obszarów wiejskich w zakresie tworzenia i funkcjonowania grup operacyjnych Europejskiego Partnerstwa Innowacji (EPI), poprzez Zintegrowany Elektroniczny System Doradztwa Rolniczego i Transferu Wiedzy. Usługi będą kierowane do rolników, przedsiębiorców sektora rolno-żywnościowego, a także doradców rolnych i pracowników naukowych z obszaru badań rolniczych i pokrewnych.</w:t>
      </w: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color w:val="000000"/>
          <w:lang w:eastAsia="pl-PL"/>
        </w:rPr>
      </w:pPr>
      <w:r w:rsidRPr="006D570F">
        <w:rPr>
          <w:rFonts w:ascii="Calibri" w:eastAsia="Times New Roman" w:hAnsi="Calibri" w:cs="Calibri"/>
          <w:b/>
          <w:color w:val="000000"/>
          <w:lang w:eastAsia="pl-PL"/>
        </w:rPr>
        <w:t>Zabezpieczenie społeczne</w:t>
      </w:r>
      <w:r w:rsidRPr="006D570F">
        <w:rPr>
          <w:rFonts w:ascii="Calibri" w:eastAsia="Times New Roman" w:hAnsi="Calibri" w:cs="Calibri"/>
          <w:color w:val="000000"/>
          <w:lang w:eastAsia="pl-PL"/>
        </w:rPr>
        <w:t xml:space="preserve"> (ubezpieczenia i świadczenia)</w:t>
      </w:r>
      <w:r w:rsidRPr="006D570F">
        <w:rPr>
          <w:rFonts w:ascii="Calibri" w:eastAsia="Times New Roman" w:hAnsi="Calibri" w:cs="Calibri"/>
          <w:b/>
          <w:bCs/>
          <w:color w:val="000000"/>
          <w:lang w:eastAsia="pl-PL"/>
        </w:rPr>
        <w:t>:</w:t>
      </w:r>
    </w:p>
    <w:p w:rsidR="006D570F" w:rsidRPr="006D570F" w:rsidRDefault="006D570F" w:rsidP="006D570F">
      <w:pPr>
        <w:numPr>
          <w:ilvl w:val="0"/>
          <w:numId w:val="6"/>
        </w:numPr>
        <w:spacing w:after="120" w:line="276" w:lineRule="auto"/>
        <w:ind w:left="714"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internetowe konto ubezpieczonego zintegrowane z usługami administracji publicznej (obowiązkowe ubezpieczenia społeczne);</w:t>
      </w:r>
    </w:p>
    <w:p w:rsidR="006D570F" w:rsidRPr="006D570F" w:rsidRDefault="006D570F" w:rsidP="006D570F">
      <w:pPr>
        <w:numPr>
          <w:ilvl w:val="0"/>
          <w:numId w:val="6"/>
        </w:numPr>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stworzenie konta socjalnego dostarczającego informacji o pomocy świadczonej przez państwo obywatelom, pozwalającego na skuteczniejszą ocenę efektywności podejmowanych przez państwo działań pomocowych oraz ułatwiającego planowanie przyszłych działań socjalnych w dziale zabezpieczenie społeczne i rodzina.</w:t>
      </w: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b/>
          <w:bCs/>
          <w:lang w:eastAsia="pl-PL"/>
        </w:rPr>
      </w:pPr>
      <w:r w:rsidRPr="006D570F">
        <w:rPr>
          <w:rFonts w:ascii="Calibri" w:eastAsia="Times New Roman" w:hAnsi="Calibri" w:cs="Calibri"/>
          <w:b/>
          <w:bCs/>
          <w:lang w:eastAsia="pl-PL"/>
        </w:rPr>
        <w:t>Udostępnianie zasobów informacyjnych administracji i nauki, w tym szkolnictwa wyższego:</w:t>
      </w:r>
    </w:p>
    <w:p w:rsidR="006D570F" w:rsidRPr="006D570F" w:rsidRDefault="006D570F" w:rsidP="006D570F">
      <w:pPr>
        <w:numPr>
          <w:ilvl w:val="1"/>
          <w:numId w:val="20"/>
        </w:numPr>
        <w:shd w:val="clear" w:color="auto" w:fill="FFFFFF"/>
        <w:spacing w:after="120" w:line="276" w:lineRule="auto"/>
        <w:ind w:left="714" w:hanging="357"/>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Prezentacja i udostępnienie danych przestrzennych oraz usług krajowej infrastruktury informacji przestrzennej:</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udostępnienie usług danych przestrzennych, w tym usługa przeglądania, wyszukiwania, pobierania i przekształcania danych przestrzennych </w:t>
      </w:r>
      <w:r w:rsidRPr="006D570F">
        <w:rPr>
          <w:rFonts w:ascii="Calibri" w:eastAsia="Times New Roman" w:hAnsi="Calibri" w:cs="Calibri"/>
          <w:b/>
          <w:color w:val="000000"/>
          <w:lang w:eastAsia="pl-PL"/>
        </w:rPr>
        <w:t xml:space="preserve">(usługi dostępne również </w:t>
      </w:r>
      <w:r w:rsidRPr="006D570F">
        <w:rPr>
          <w:rFonts w:ascii="Calibri" w:eastAsia="Times New Roman" w:hAnsi="Calibri" w:cs="Calibri"/>
          <w:b/>
          <w:color w:val="000000"/>
          <w:lang w:eastAsia="pl-PL"/>
        </w:rPr>
        <w:br/>
        <w:t xml:space="preserve">w standardzie INSPIRE) </w:t>
      </w:r>
      <w:r w:rsidRPr="006D570F">
        <w:rPr>
          <w:rFonts w:ascii="Calibri" w:eastAsia="Times New Roman" w:hAnsi="Calibri" w:cs="Calibri"/>
          <w:color w:val="000000"/>
          <w:lang w:eastAsia="pl-PL"/>
        </w:rPr>
        <w:t>w tym wyszukiwanie zbiorów i usług na podstawie metadanych;</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dostęp, poprzez usługi przeglądania, wyszukiwania, pobierania i przekształcania, do danych państwowego zasobu geodezyjnego i kartograficznego (np. Rejestr osnów, Państwowy Rejestr Granic i powierzchni jednostek podziałów terytorialnych kraju (PRG) wraz z adresami i ich lokalizacją przestrzenną, Baza Danych Obiektów Topograficznych (BDOT) i </w:t>
      </w:r>
      <w:proofErr w:type="spellStart"/>
      <w:r w:rsidRPr="006D570F">
        <w:rPr>
          <w:rFonts w:ascii="Calibri" w:eastAsia="Times New Roman" w:hAnsi="Calibri" w:cs="Calibri"/>
          <w:color w:val="000000"/>
          <w:lang w:eastAsia="pl-PL"/>
        </w:rPr>
        <w:t>Ogólnogeograficznych</w:t>
      </w:r>
      <w:proofErr w:type="spellEnd"/>
      <w:r w:rsidRPr="006D570F">
        <w:rPr>
          <w:rFonts w:ascii="Calibri" w:eastAsia="Times New Roman" w:hAnsi="Calibri" w:cs="Calibri"/>
          <w:color w:val="000000"/>
          <w:lang w:eastAsia="pl-PL"/>
        </w:rPr>
        <w:t xml:space="preserve"> (BDOO), Państwowy Rejestr Nazw Geograficznych (PRNG), </w:t>
      </w:r>
      <w:proofErr w:type="spellStart"/>
      <w:r w:rsidRPr="006D570F">
        <w:rPr>
          <w:rFonts w:ascii="Calibri" w:eastAsia="Times New Roman" w:hAnsi="Calibri" w:cs="Calibri"/>
          <w:color w:val="000000"/>
          <w:lang w:eastAsia="pl-PL"/>
        </w:rPr>
        <w:t>ortofotomapa</w:t>
      </w:r>
      <w:proofErr w:type="spellEnd"/>
      <w:r w:rsidRPr="006D570F">
        <w:rPr>
          <w:rFonts w:ascii="Calibri" w:eastAsia="Times New Roman" w:hAnsi="Calibri" w:cs="Calibri"/>
          <w:color w:val="000000"/>
          <w:lang w:eastAsia="pl-PL"/>
        </w:rPr>
        <w:t>, numeryczny model terenu (NMT) i pokrycia terenu (NMPT), krajowa baza danych geodezyjnej ewidencji sieci uzbrojenia terenu (K-GESUT), rejestry wchodzące w skład Zintegrowanego Systemu Informacji o Nieruchomościach (</w:t>
      </w:r>
      <w:proofErr w:type="spellStart"/>
      <w:r w:rsidRPr="006D570F">
        <w:rPr>
          <w:rFonts w:ascii="Calibri" w:eastAsia="Times New Roman" w:hAnsi="Calibri" w:cs="Calibri"/>
          <w:color w:val="000000"/>
          <w:lang w:eastAsia="pl-PL"/>
        </w:rPr>
        <w:t>ZSiN</w:t>
      </w:r>
      <w:proofErr w:type="spellEnd"/>
      <w:r w:rsidRPr="006D570F">
        <w:rPr>
          <w:rFonts w:ascii="Calibri" w:eastAsia="Times New Roman" w:hAnsi="Calibri" w:cs="Calibri"/>
          <w:color w:val="000000"/>
          <w:lang w:eastAsia="pl-PL"/>
        </w:rPr>
        <w:t>));</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dostęp, poprzez usługi przeglądania, wyszukiwania, pobierania i przekształcania, do danych przestrzennych z rejestrów krajowej infrastruktury informacji przestrzennej prowadzonych przez organy administracji inne niż służba geodezyjna i kartograficzna;</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zgłaszanie i obsługa błędów dotyczących m. in. danych przestrzennych poprzez usługę udostępnioną przez geoportal.gov.pl - wrysowanie lokalizacji przestrzennej błędu, również z wykorzystaniem urządzeń mobilnych;</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usługi związane z hostingiem węzłów infrastruktury informacji przestrzennej na rzecz podmiotów zewnętrznych oraz realizacja usług chmury obliczeniowej dla analiz przestrzennych;</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lastRenderedPageBreak/>
        <w:t xml:space="preserve">usługa harmonizacji zbiorów danych przestrzennych do struktury zgodnej ze specyfikacjami danych </w:t>
      </w:r>
      <w:r w:rsidRPr="006D570F">
        <w:rPr>
          <w:rFonts w:ascii="Calibri" w:eastAsia="Times New Roman" w:hAnsi="Calibri" w:cs="Calibri"/>
          <w:b/>
          <w:color w:val="000000"/>
          <w:lang w:eastAsia="pl-PL"/>
        </w:rPr>
        <w:t>INSPIRE</w:t>
      </w:r>
      <w:r w:rsidRPr="006D570F">
        <w:rPr>
          <w:rFonts w:ascii="Calibri" w:eastAsia="Times New Roman" w:hAnsi="Calibri" w:cs="Calibri"/>
          <w:color w:val="000000"/>
          <w:lang w:eastAsia="pl-PL"/>
        </w:rPr>
        <w:t>;</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usługa zarządzania metadanymi poprzez centralny serwer katalogowy – tworzenie, edytowanie, walidowanie publikacja metadanych dotyczących danych przestrzennych </w:t>
      </w:r>
      <w:r w:rsidRPr="006D570F">
        <w:rPr>
          <w:rFonts w:ascii="Calibri" w:eastAsia="Times New Roman" w:hAnsi="Calibri" w:cs="Calibri"/>
          <w:color w:val="000000"/>
          <w:lang w:eastAsia="pl-PL"/>
        </w:rPr>
        <w:br/>
        <w:t>i usług;</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dostęp do środowiska analitycznego bazującego na systemach i danych państwowego zasobu geodezyjnego i kartograficznego oraz danych i usługach infrastruktury informacji przestrzennej z wykorzystaniem modułu analitycznego Uniwersalnego Modułu Mapowego;</w:t>
      </w:r>
    </w:p>
    <w:p w:rsidR="006D570F" w:rsidRPr="006D570F" w:rsidRDefault="006D570F" w:rsidP="006D570F">
      <w:pPr>
        <w:numPr>
          <w:ilvl w:val="0"/>
          <w:numId w:val="28"/>
        </w:numPr>
        <w:shd w:val="clear" w:color="auto" w:fill="FFFFFF"/>
        <w:spacing w:after="120" w:line="276" w:lineRule="auto"/>
        <w:ind w:left="1066" w:hanging="357"/>
        <w:jc w:val="both"/>
        <w:rPr>
          <w:rFonts w:ascii="Calibri" w:eastAsia="Times New Roman" w:hAnsi="Calibri" w:cs="Calibri"/>
          <w:color w:val="000000"/>
          <w:lang w:eastAsia="pl-PL"/>
        </w:rPr>
      </w:pPr>
      <w:r w:rsidRPr="006D570F">
        <w:rPr>
          <w:rFonts w:ascii="Calibri" w:eastAsia="Times New Roman" w:hAnsi="Calibri" w:cs="Arial"/>
          <w:color w:val="000000"/>
          <w:lang w:eastAsia="pl-PL"/>
        </w:rPr>
        <w:t>usługa udostępniania informacji o środowisku naturalnym, w tym również o zjawiskach meteorologicznych i hydrologicznych oraz zagrożeniach hydrometeorologicznych.</w:t>
      </w:r>
    </w:p>
    <w:p w:rsidR="006D570F" w:rsidRPr="006D570F" w:rsidRDefault="006D570F" w:rsidP="006D570F">
      <w:pPr>
        <w:numPr>
          <w:ilvl w:val="1"/>
          <w:numId w:val="20"/>
        </w:numPr>
        <w:shd w:val="clear" w:color="auto" w:fill="FFFFFF"/>
        <w:spacing w:after="120" w:line="276" w:lineRule="auto"/>
        <w:ind w:left="714" w:hanging="357"/>
        <w:jc w:val="both"/>
        <w:rPr>
          <w:rFonts w:ascii="Calibri" w:eastAsia="Times New Roman" w:hAnsi="Calibri" w:cs="Calibri"/>
          <w:b/>
          <w:bCs/>
          <w:color w:val="000000"/>
          <w:lang w:eastAsia="pl-PL"/>
        </w:rPr>
      </w:pPr>
      <w:r w:rsidRPr="006D570F">
        <w:rPr>
          <w:rFonts w:ascii="Calibri" w:eastAsia="Times New Roman" w:hAnsi="Calibri" w:cs="Calibri"/>
          <w:b/>
          <w:bCs/>
          <w:color w:val="000000"/>
          <w:lang w:eastAsia="pl-PL"/>
        </w:rPr>
        <w:t>Realizacja obowiązku sprawozdawczego:</w:t>
      </w:r>
    </w:p>
    <w:p w:rsidR="006D570F" w:rsidRPr="006D570F" w:rsidRDefault="006D570F" w:rsidP="006D570F">
      <w:pPr>
        <w:numPr>
          <w:ilvl w:val="0"/>
          <w:numId w:val="21"/>
        </w:numPr>
        <w:autoSpaceDE w:val="0"/>
        <w:autoSpaceDN w:val="0"/>
        <w:adjustRightInd w:val="0"/>
        <w:spacing w:after="120" w:line="276" w:lineRule="auto"/>
        <w:ind w:left="1066" w:hanging="357"/>
        <w:jc w:val="both"/>
        <w:rPr>
          <w:rFonts w:ascii="Calibri" w:eastAsia="Times New Roman" w:hAnsi="Calibri" w:cs="Calibri"/>
          <w:bCs/>
          <w:color w:val="000000"/>
          <w:lang w:eastAsia="pl-PL"/>
        </w:rPr>
      </w:pPr>
      <w:r w:rsidRPr="006D570F">
        <w:rPr>
          <w:rFonts w:ascii="Calibri" w:eastAsia="Times New Roman" w:hAnsi="Calibri" w:cs="Arial"/>
          <w:bCs/>
          <w:color w:val="000000"/>
          <w:lang w:eastAsia="pl-PL"/>
        </w:rPr>
        <w:t>umożliwienie wypełnienia i złożenia sprawozdań i ankiet statystycznych w postaci elektronicznej obywatelom, przedsiębiorcom, rolnikom oraz jednostkom administracji publicznej i innym podmiotom objętym obowiązkami sprawozdawczymi;</w:t>
      </w:r>
    </w:p>
    <w:p w:rsidR="006D570F" w:rsidRPr="006D570F" w:rsidRDefault="006D570F" w:rsidP="006D570F">
      <w:pPr>
        <w:numPr>
          <w:ilvl w:val="0"/>
          <w:numId w:val="21"/>
        </w:numPr>
        <w:autoSpaceDE w:val="0"/>
        <w:autoSpaceDN w:val="0"/>
        <w:adjustRightInd w:val="0"/>
        <w:spacing w:after="120" w:line="276" w:lineRule="auto"/>
        <w:ind w:left="1066" w:hanging="357"/>
        <w:jc w:val="both"/>
        <w:rPr>
          <w:rFonts w:ascii="Calibri" w:eastAsia="Times New Roman" w:hAnsi="Calibri" w:cs="Calibri"/>
          <w:bCs/>
          <w:color w:val="000000"/>
          <w:lang w:eastAsia="pl-PL"/>
        </w:rPr>
      </w:pPr>
      <w:r w:rsidRPr="006D570F">
        <w:rPr>
          <w:rFonts w:ascii="Calibri" w:eastAsia="Times New Roman" w:hAnsi="Calibri" w:cs="Arial"/>
          <w:bCs/>
          <w:color w:val="000000"/>
          <w:lang w:eastAsia="pl-PL"/>
        </w:rPr>
        <w:t>udostępnienie mechanizmów przekazywania danych wieloma kanałami, w tym CAII/CAWI, CATI, CAPI, EDI.</w:t>
      </w:r>
    </w:p>
    <w:p w:rsidR="006D570F" w:rsidRPr="006D570F" w:rsidRDefault="006D570F" w:rsidP="006D570F">
      <w:pPr>
        <w:numPr>
          <w:ilvl w:val="1"/>
          <w:numId w:val="20"/>
        </w:numPr>
        <w:shd w:val="clear" w:color="auto" w:fill="FFFFFF"/>
        <w:spacing w:after="120" w:line="276" w:lineRule="auto"/>
        <w:ind w:left="714" w:hanging="357"/>
        <w:jc w:val="both"/>
        <w:rPr>
          <w:rFonts w:ascii="Calibri" w:eastAsia="Times New Roman" w:hAnsi="Calibri" w:cs="Calibri"/>
          <w:b/>
          <w:bCs/>
          <w:lang w:eastAsia="pl-PL"/>
        </w:rPr>
      </w:pPr>
      <w:r w:rsidRPr="006D570F">
        <w:rPr>
          <w:rFonts w:ascii="Calibri" w:eastAsia="Times New Roman" w:hAnsi="Calibri" w:cs="Calibri"/>
          <w:b/>
          <w:bCs/>
          <w:lang w:eastAsia="pl-PL"/>
        </w:rPr>
        <w:t>Dostęp do informacji statystycznych:</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dostarczanie wysokiej jakości wynikowych informacji i </w:t>
      </w:r>
      <w:proofErr w:type="spellStart"/>
      <w:r w:rsidRPr="006D570F">
        <w:rPr>
          <w:rFonts w:ascii="Calibri" w:eastAsia="Times New Roman" w:hAnsi="Calibri" w:cs="Arial"/>
          <w:lang w:eastAsia="pl-PL"/>
        </w:rPr>
        <w:t>metainformacji</w:t>
      </w:r>
      <w:proofErr w:type="spellEnd"/>
      <w:r w:rsidRPr="006D570F">
        <w:rPr>
          <w:rFonts w:ascii="Calibri" w:eastAsia="Times New Roman" w:hAnsi="Calibri" w:cs="Arial"/>
          <w:lang w:eastAsia="pl-PL"/>
        </w:rPr>
        <w:t xml:space="preserve"> statystycznych, zgodnych z podejściem procesowym wykorzystującym generyczny model statystycznych procesów pracy (ang. </w:t>
      </w:r>
      <w:proofErr w:type="spellStart"/>
      <w:r w:rsidRPr="006D570F">
        <w:rPr>
          <w:rFonts w:ascii="Calibri" w:eastAsia="Times New Roman" w:hAnsi="Calibri" w:cs="Arial"/>
          <w:lang w:eastAsia="pl-PL"/>
        </w:rPr>
        <w:t>Generic</w:t>
      </w:r>
      <w:proofErr w:type="spellEnd"/>
      <w:r w:rsidRPr="006D570F">
        <w:rPr>
          <w:rFonts w:ascii="Calibri" w:eastAsia="Times New Roman" w:hAnsi="Calibri" w:cs="Arial"/>
          <w:lang w:eastAsia="pl-PL"/>
        </w:rPr>
        <w:t xml:space="preserve"> Statistical Business </w:t>
      </w:r>
      <w:proofErr w:type="spellStart"/>
      <w:r w:rsidRPr="006D570F">
        <w:rPr>
          <w:rFonts w:ascii="Calibri" w:eastAsia="Times New Roman" w:hAnsi="Calibri" w:cs="Arial"/>
          <w:lang w:eastAsia="pl-PL"/>
        </w:rPr>
        <w:t>Process</w:t>
      </w:r>
      <w:proofErr w:type="spellEnd"/>
      <w:r w:rsidRPr="006D570F">
        <w:rPr>
          <w:rFonts w:ascii="Calibri" w:eastAsia="Times New Roman" w:hAnsi="Calibri" w:cs="Arial"/>
          <w:lang w:eastAsia="pl-PL"/>
        </w:rPr>
        <w:t xml:space="preserve"> Model – GSBMP), będących podstawą do analiz, prognoz oraz stanowiących wsparcie informacyjne przy podejmowaniu decyzji na różnych szczeblach administracji rządowej i samorządowej oraz w biznesie, a także służących szerokim kręgom społeczeństwa aktywnie uczestniczącego w życiu społeczno-gospodarczym kraju;</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dostęp do wynikowych informacji statystycznych z wykorzystaniem nowoczesnych form ich prezentacji;</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dostęp do baz danych oraz umożliwienie prowadzenia samodzielnych analiz i zestawień;</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dostęp do informacji statystycznych w ujęciu przestrzennym;</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dostęp do prognoz i analiz makroekonomicznych;</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dostęp do standardów informacyjnych funkcjonujących w jednostkach administracji publicznej;</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udostępnienie systemu edukacji statystycznej popularyzującego i dostarczającego wiedzę  z zakresu funkcjonowania statystyki publicznej oraz informacji o zjawiskach i procesach objętych badaniami statystycznymi;</w:t>
      </w:r>
    </w:p>
    <w:p w:rsidR="006D570F" w:rsidRPr="006D570F" w:rsidRDefault="006D570F" w:rsidP="006D570F">
      <w:pPr>
        <w:numPr>
          <w:ilvl w:val="0"/>
          <w:numId w:val="46"/>
        </w:num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Arial"/>
          <w:lang w:eastAsia="pl-PL"/>
        </w:rPr>
        <w:t>dostęp do archiwalnych zasobów statystyki publicznej.</w:t>
      </w:r>
    </w:p>
    <w:p w:rsidR="006D570F" w:rsidRPr="006D570F" w:rsidRDefault="006D570F" w:rsidP="006D570F">
      <w:pPr>
        <w:numPr>
          <w:ilvl w:val="1"/>
          <w:numId w:val="20"/>
        </w:numPr>
        <w:shd w:val="clear" w:color="auto" w:fill="FFFFFF"/>
        <w:spacing w:after="120" w:line="276" w:lineRule="auto"/>
        <w:ind w:left="714" w:hanging="357"/>
        <w:jc w:val="both"/>
        <w:rPr>
          <w:rFonts w:ascii="Calibri" w:eastAsia="Times New Roman" w:hAnsi="Calibri" w:cs="Calibri"/>
          <w:b/>
          <w:bCs/>
          <w:lang w:eastAsia="pl-PL"/>
        </w:rPr>
      </w:pPr>
      <w:r w:rsidRPr="006D570F">
        <w:rPr>
          <w:rFonts w:ascii="Calibri" w:eastAsia="Times New Roman" w:hAnsi="Calibri" w:cs="Calibri"/>
          <w:b/>
          <w:lang w:eastAsia="pl-PL"/>
        </w:rPr>
        <w:t>Nauka i szkolnictwo wyższe:</w:t>
      </w:r>
    </w:p>
    <w:p w:rsidR="006D570F" w:rsidRPr="006D570F" w:rsidRDefault="006D570F" w:rsidP="006D570F">
      <w:pPr>
        <w:numPr>
          <w:ilvl w:val="0"/>
          <w:numId w:val="45"/>
        </w:numPr>
        <w:spacing w:after="120" w:line="276" w:lineRule="auto"/>
        <w:jc w:val="both"/>
        <w:rPr>
          <w:rFonts w:ascii="Calibri" w:eastAsia="Times New Roman" w:hAnsi="Calibri" w:cs="Arial"/>
          <w:lang w:eastAsia="pl-PL"/>
        </w:rPr>
      </w:pPr>
      <w:r w:rsidRPr="006D570F">
        <w:rPr>
          <w:rFonts w:ascii="Calibri" w:eastAsia="Times New Roman" w:hAnsi="Calibri" w:cs="Arial"/>
          <w:lang w:eastAsia="pl-PL"/>
        </w:rPr>
        <w:lastRenderedPageBreak/>
        <w:t>stworzenie centralnego narzędzia dostępu do informacji publicznej, zasobów naukowych i interaktywnych usług elektronicznych dla studentów, naukowców, przedsiębiorców, administracji publicznej i obywateli w zakresie szkolnictwa wyższego i działalności naukowo-badawczej;</w:t>
      </w:r>
    </w:p>
    <w:p w:rsidR="006D570F" w:rsidRPr="006D570F" w:rsidRDefault="006D570F" w:rsidP="006D570F">
      <w:pPr>
        <w:numPr>
          <w:ilvl w:val="0"/>
          <w:numId w:val="45"/>
        </w:numPr>
        <w:spacing w:after="120" w:line="276" w:lineRule="auto"/>
        <w:jc w:val="both"/>
        <w:rPr>
          <w:rFonts w:ascii="Calibri" w:eastAsia="Times New Roman" w:hAnsi="Calibri" w:cs="Arial"/>
          <w:lang w:eastAsia="pl-PL"/>
        </w:rPr>
      </w:pPr>
      <w:r w:rsidRPr="006D570F">
        <w:rPr>
          <w:rFonts w:ascii="Calibri" w:eastAsia="Times New Roman" w:hAnsi="Calibri" w:cs="Arial"/>
          <w:lang w:eastAsia="pl-PL"/>
        </w:rPr>
        <w:t>świadczenie usługi zdalnego ubiegania się o finansowanie nauki przy założeniu: najwyższego stopnia transakcyjności procedury, podejścia procesowego, kompleksowej obsługi elektronicznej od złożenia wniosku, poprzez opinię recenzentów, aż po wydanie decyzji, udostępnienia wszechstronnych narzędzi uwierzytelniania tożsamości w systemie (np. przekazywanie tożsamości ePUAP albo e-podpis);</w:t>
      </w:r>
    </w:p>
    <w:p w:rsidR="006D570F" w:rsidRPr="006D570F" w:rsidRDefault="006D570F" w:rsidP="006D570F">
      <w:pPr>
        <w:numPr>
          <w:ilvl w:val="0"/>
          <w:numId w:val="45"/>
        </w:numPr>
        <w:spacing w:after="120" w:line="276" w:lineRule="auto"/>
        <w:jc w:val="both"/>
        <w:rPr>
          <w:rFonts w:ascii="Calibri" w:eastAsia="Times New Roman" w:hAnsi="Calibri" w:cs="Arial"/>
          <w:lang w:eastAsia="pl-PL"/>
        </w:rPr>
      </w:pPr>
      <w:r w:rsidRPr="006D570F">
        <w:rPr>
          <w:rFonts w:ascii="Calibri" w:eastAsia="Times New Roman" w:hAnsi="Calibri" w:cs="Arial"/>
          <w:lang w:eastAsia="pl-PL"/>
        </w:rPr>
        <w:t>świadczenie usługi zdalnej sprawozdawczości i centralnego zasilania bazy przez podmioty szkolnictwa wyższego przy założeniu: najwyższego stopnia transakcyjności procedury, podejścia procesowego, całościowej obsługi elektronicznej, udostępnienia wszechstronnych narzędzi uwierzytelniania tożsamości w systemie (np. przekazywanie tożsamości ePUAP albo e-podpis).</w:t>
      </w:r>
    </w:p>
    <w:p w:rsidR="006D570F" w:rsidRPr="006D570F" w:rsidRDefault="006D570F" w:rsidP="006D570F">
      <w:pPr>
        <w:numPr>
          <w:ilvl w:val="1"/>
          <w:numId w:val="20"/>
        </w:numPr>
        <w:shd w:val="clear" w:color="auto" w:fill="FFFFFF"/>
        <w:spacing w:after="120" w:line="276" w:lineRule="auto"/>
        <w:jc w:val="both"/>
        <w:rPr>
          <w:rFonts w:ascii="Calibri" w:eastAsia="Times New Roman" w:hAnsi="Calibri" w:cs="Calibri"/>
          <w:b/>
          <w:bCs/>
          <w:lang w:eastAsia="pl-PL"/>
        </w:rPr>
      </w:pPr>
      <w:r w:rsidRPr="006D570F">
        <w:rPr>
          <w:rFonts w:ascii="Calibri" w:eastAsia="Times New Roman" w:hAnsi="Calibri" w:cs="Calibri"/>
          <w:b/>
          <w:lang w:eastAsia="pl-PL"/>
        </w:rPr>
        <w:t>Planowanie przestrzenne:</w:t>
      </w:r>
    </w:p>
    <w:p w:rsidR="006D570F" w:rsidRPr="006D570F" w:rsidRDefault="006D570F" w:rsidP="006D570F">
      <w:pPr>
        <w:numPr>
          <w:ilvl w:val="0"/>
          <w:numId w:val="45"/>
        </w:numPr>
        <w:spacing w:after="120" w:line="276" w:lineRule="auto"/>
        <w:jc w:val="both"/>
        <w:rPr>
          <w:rFonts w:ascii="Calibri" w:eastAsia="Times New Roman" w:hAnsi="Calibri" w:cs="Arial"/>
          <w:lang w:eastAsia="pl-PL"/>
        </w:rPr>
      </w:pPr>
      <w:r w:rsidRPr="006D570F">
        <w:rPr>
          <w:rFonts w:ascii="Calibri" w:eastAsia="Times New Roman" w:hAnsi="Calibri" w:cs="Arial"/>
          <w:lang w:eastAsia="pl-PL"/>
        </w:rPr>
        <w:t>usługi dostępu do informacji o planach zagospodarowania przestrzennego (miejscowe plany zagospodarowania przestrzennego, studia uwarunkowań i kierunków zagospodarowania przestrzennego gmin, plany zagospodarowania przestrzennego województw);</w:t>
      </w:r>
    </w:p>
    <w:p w:rsidR="006D570F" w:rsidRPr="006D570F" w:rsidRDefault="006D570F" w:rsidP="006D570F">
      <w:pPr>
        <w:numPr>
          <w:ilvl w:val="0"/>
          <w:numId w:val="45"/>
        </w:numPr>
        <w:spacing w:after="120" w:line="276" w:lineRule="auto"/>
        <w:jc w:val="both"/>
        <w:rPr>
          <w:rFonts w:ascii="Calibri" w:eastAsia="Times New Roman" w:hAnsi="Calibri" w:cs="Arial"/>
          <w:lang w:eastAsia="pl-PL"/>
        </w:rPr>
      </w:pPr>
      <w:r w:rsidRPr="006D570F">
        <w:rPr>
          <w:rFonts w:ascii="Calibri" w:eastAsia="Times New Roman" w:hAnsi="Calibri" w:cs="Arial"/>
          <w:lang w:eastAsia="pl-PL"/>
        </w:rPr>
        <w:t>usługi dostępu do bazy danych przestrzennych o obszarach inwestycji ponadlokalnego celu publicznego;</w:t>
      </w:r>
    </w:p>
    <w:p w:rsidR="006D570F" w:rsidRPr="006D570F" w:rsidRDefault="006D570F" w:rsidP="006D570F">
      <w:pPr>
        <w:numPr>
          <w:ilvl w:val="0"/>
          <w:numId w:val="45"/>
        </w:numPr>
        <w:spacing w:after="120" w:line="276" w:lineRule="auto"/>
        <w:jc w:val="both"/>
        <w:rPr>
          <w:rFonts w:ascii="Calibri" w:eastAsia="Times New Roman" w:hAnsi="Calibri" w:cs="Arial"/>
          <w:lang w:eastAsia="pl-PL"/>
        </w:rPr>
      </w:pPr>
      <w:r w:rsidRPr="006D570F">
        <w:rPr>
          <w:rFonts w:ascii="Calibri" w:eastAsia="Times New Roman" w:hAnsi="Calibri" w:cs="Arial"/>
          <w:lang w:eastAsia="pl-PL"/>
        </w:rPr>
        <w:t>dostęp do jednolitego krajowego systemu monitoringu procesów przestrzennych oraz jego środowiska analitycznego w zakresie oceny zjawisk przestrzennych, opartego na systemach regionalnych, integrujących informację przestrzenną ze wszystkich regionalnych ośrodków monitoringu.</w:t>
      </w:r>
    </w:p>
    <w:p w:rsidR="006D570F" w:rsidRPr="006D570F" w:rsidRDefault="006D570F" w:rsidP="006D570F">
      <w:pPr>
        <w:shd w:val="clear" w:color="auto" w:fill="FFFFFF"/>
        <w:spacing w:after="120" w:line="276" w:lineRule="auto"/>
        <w:jc w:val="both"/>
        <w:rPr>
          <w:rFonts w:ascii="Calibri" w:eastAsia="Times New Roman" w:hAnsi="Calibri" w:cs="Calibri"/>
          <w:lang w:eastAsia="pl-PL"/>
        </w:rPr>
      </w:pPr>
      <w:r w:rsidRPr="006D570F">
        <w:rPr>
          <w:rFonts w:ascii="Calibri" w:eastAsia="Times New Roman" w:hAnsi="Calibri" w:cs="Calibri"/>
          <w:bCs/>
          <w:lang w:eastAsia="pl-PL"/>
        </w:rPr>
        <w:t xml:space="preserve">Rekomendowane usługi z pozostałych obszarów również wymagających interwencji, w miarę posiadanych środków i zasobów, są następujące: </w:t>
      </w:r>
    </w:p>
    <w:p w:rsidR="006D570F" w:rsidRPr="006D570F" w:rsidRDefault="006D570F" w:rsidP="006D570F">
      <w:pPr>
        <w:numPr>
          <w:ilvl w:val="0"/>
          <w:numId w:val="20"/>
        </w:numPr>
        <w:spacing w:after="120" w:line="276" w:lineRule="auto"/>
        <w:ind w:left="357" w:hanging="357"/>
        <w:jc w:val="both"/>
        <w:rPr>
          <w:rFonts w:ascii="Calibri" w:eastAsia="Times New Roman" w:hAnsi="Calibri" w:cs="Calibri"/>
          <w:lang w:eastAsia="pl-PL"/>
        </w:rPr>
      </w:pPr>
      <w:r w:rsidRPr="006D570F">
        <w:rPr>
          <w:rFonts w:ascii="Calibri" w:eastAsia="Times New Roman" w:hAnsi="Calibri" w:cs="Calibri"/>
          <w:b/>
          <w:bCs/>
          <w:lang w:eastAsia="pl-PL"/>
        </w:rPr>
        <w:t xml:space="preserve">Kultura i dziedzictwo narodowe: </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lang w:eastAsia="pl-PL"/>
        </w:rPr>
      </w:pPr>
      <w:r w:rsidRPr="006D570F">
        <w:rPr>
          <w:rFonts w:ascii="Calibri" w:eastAsia="Times New Roman" w:hAnsi="Calibri" w:cs="Arial"/>
          <w:lang w:eastAsia="pl-PL"/>
        </w:rPr>
        <w:t>usługi dostępu elektronicznego do zasobów kultury i dziedzictwa narodowego;</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lang w:eastAsia="pl-PL"/>
        </w:rPr>
      </w:pPr>
      <w:r w:rsidRPr="006D570F">
        <w:rPr>
          <w:rFonts w:ascii="Calibri" w:eastAsia="Times New Roman" w:hAnsi="Calibri" w:cs="Arial"/>
          <w:lang w:eastAsia="pl-PL"/>
        </w:rPr>
        <w:t xml:space="preserve">udostępnianie internautom możliwości dodawania opisów do zasobów archiwalnych udostępnianych przez archiwa państwowe w </w:t>
      </w:r>
      <w:proofErr w:type="spellStart"/>
      <w:r w:rsidRPr="006D570F">
        <w:rPr>
          <w:rFonts w:ascii="Calibri" w:eastAsia="Times New Roman" w:hAnsi="Calibri" w:cs="Arial"/>
          <w:lang w:eastAsia="pl-PL"/>
        </w:rPr>
        <w:t>internecie</w:t>
      </w:r>
      <w:proofErr w:type="spellEnd"/>
      <w:r w:rsidRPr="006D570F">
        <w:rPr>
          <w:rFonts w:ascii="Calibri" w:eastAsia="Times New Roman" w:hAnsi="Calibri" w:cs="Arial"/>
          <w:lang w:eastAsia="pl-PL"/>
        </w:rPr>
        <w:t>.</w:t>
      </w:r>
    </w:p>
    <w:p w:rsidR="006D570F" w:rsidRPr="006D570F" w:rsidRDefault="006D570F" w:rsidP="006D570F">
      <w:pPr>
        <w:numPr>
          <w:ilvl w:val="0"/>
          <w:numId w:val="20"/>
        </w:numPr>
        <w:shd w:val="clear" w:color="auto" w:fill="FFFFFF"/>
        <w:spacing w:after="120" w:line="276" w:lineRule="auto"/>
        <w:ind w:left="357" w:hanging="357"/>
        <w:jc w:val="both"/>
        <w:rPr>
          <w:rFonts w:ascii="Calibri" w:eastAsia="Times New Roman" w:hAnsi="Calibri" w:cs="Calibri"/>
          <w:b/>
          <w:bCs/>
          <w:color w:val="000000"/>
          <w:lang w:eastAsia="pl-PL"/>
        </w:rPr>
      </w:pPr>
      <w:r w:rsidRPr="006D570F">
        <w:rPr>
          <w:rFonts w:ascii="Calibri" w:eastAsia="Times New Roman" w:hAnsi="Calibri" w:cs="Calibri"/>
          <w:b/>
          <w:color w:val="000000"/>
          <w:lang w:eastAsia="pl-PL"/>
        </w:rPr>
        <w:t>Turystyka</w:t>
      </w:r>
    </w:p>
    <w:p w:rsidR="006D570F" w:rsidRPr="006D570F" w:rsidRDefault="006D570F" w:rsidP="006D570F">
      <w:pPr>
        <w:numPr>
          <w:ilvl w:val="1"/>
          <w:numId w:val="20"/>
        </w:numPr>
        <w:shd w:val="clear" w:color="auto" w:fill="FFFFFF"/>
        <w:spacing w:after="120" w:line="276" w:lineRule="auto"/>
        <w:jc w:val="both"/>
        <w:rPr>
          <w:rFonts w:ascii="Calibri" w:eastAsia="Times New Roman" w:hAnsi="Calibri" w:cs="Times New Roman"/>
          <w:color w:val="000000"/>
        </w:rPr>
      </w:pPr>
      <w:r w:rsidRPr="006D570F">
        <w:rPr>
          <w:rFonts w:ascii="Calibri" w:eastAsia="Times New Roman" w:hAnsi="Calibri" w:cs="Times New Roman"/>
          <w:color w:val="000000"/>
        </w:rPr>
        <w:t>Usługa dostępu do informacji turystycznej obejmująca atrakcje turystyczne, bazę noclegową i gastronomiczną oraz wydarzenia kulturalne i sportowe na wielojęzycznej platformie WWW, stacjonarnych urządzeniach prezentacyjnych (</w:t>
      </w:r>
      <w:proofErr w:type="spellStart"/>
      <w:r w:rsidRPr="006D570F">
        <w:rPr>
          <w:rFonts w:ascii="Calibri" w:eastAsia="Times New Roman" w:hAnsi="Calibri" w:cs="Times New Roman"/>
          <w:color w:val="000000"/>
        </w:rPr>
        <w:t>infokioskach</w:t>
      </w:r>
      <w:proofErr w:type="spellEnd"/>
      <w:r w:rsidRPr="006D570F">
        <w:rPr>
          <w:rFonts w:ascii="Calibri" w:eastAsia="Times New Roman" w:hAnsi="Calibri" w:cs="Times New Roman"/>
          <w:color w:val="000000"/>
        </w:rPr>
        <w:t>) oraz za pomocą specjalnych aplikacji na urządzenia mobilne;</w:t>
      </w:r>
    </w:p>
    <w:p w:rsidR="006D570F" w:rsidRPr="006D570F" w:rsidRDefault="006D570F" w:rsidP="006D570F">
      <w:pPr>
        <w:numPr>
          <w:ilvl w:val="1"/>
          <w:numId w:val="20"/>
        </w:numPr>
        <w:shd w:val="clear" w:color="auto" w:fill="FFFFFF"/>
        <w:spacing w:after="120" w:line="276" w:lineRule="auto"/>
        <w:jc w:val="both"/>
        <w:rPr>
          <w:rFonts w:ascii="Calibri" w:eastAsia="Times New Roman" w:hAnsi="Calibri" w:cs="Times New Roman"/>
          <w:color w:val="000000"/>
        </w:rPr>
      </w:pPr>
      <w:r w:rsidRPr="006D570F">
        <w:rPr>
          <w:rFonts w:ascii="Calibri" w:eastAsia="Times New Roman" w:hAnsi="Calibri" w:cs="Times New Roman"/>
          <w:color w:val="000000"/>
        </w:rPr>
        <w:t>Usługa dostępu do planowania podróży za pomocą zaawansowanego rozwiązania pozwalająca na zaplanowanie pobytu w danym regionie Polski;</w:t>
      </w:r>
    </w:p>
    <w:p w:rsidR="006D570F" w:rsidRPr="006D570F" w:rsidRDefault="006D570F" w:rsidP="006D570F">
      <w:pPr>
        <w:numPr>
          <w:ilvl w:val="1"/>
          <w:numId w:val="20"/>
        </w:numPr>
        <w:shd w:val="clear" w:color="auto" w:fill="FFFFFF"/>
        <w:spacing w:after="120" w:line="276" w:lineRule="auto"/>
        <w:jc w:val="both"/>
        <w:rPr>
          <w:rFonts w:ascii="Calibri" w:eastAsia="Times New Roman" w:hAnsi="Calibri" w:cs="Calibri"/>
          <w:bCs/>
          <w:color w:val="000000"/>
          <w:lang w:eastAsia="pl-PL"/>
        </w:rPr>
      </w:pPr>
      <w:r w:rsidRPr="006D570F">
        <w:rPr>
          <w:rFonts w:ascii="Calibri" w:eastAsia="Times New Roman" w:hAnsi="Calibri" w:cs="Times New Roman"/>
          <w:color w:val="000000"/>
        </w:rPr>
        <w:t>Usługa wielokanałowej infolinii turystycznej (IVR, komunikatory, e-mail);</w:t>
      </w:r>
    </w:p>
    <w:p w:rsidR="006D570F" w:rsidRPr="006D570F" w:rsidRDefault="006D570F" w:rsidP="006D570F">
      <w:pPr>
        <w:numPr>
          <w:ilvl w:val="1"/>
          <w:numId w:val="20"/>
        </w:numPr>
        <w:shd w:val="clear" w:color="auto" w:fill="FFFFFF"/>
        <w:spacing w:after="120" w:line="276" w:lineRule="auto"/>
        <w:jc w:val="both"/>
        <w:rPr>
          <w:rFonts w:ascii="Calibri" w:eastAsia="Times New Roman" w:hAnsi="Calibri" w:cs="Calibri"/>
          <w:bCs/>
          <w:color w:val="000000"/>
          <w:lang w:eastAsia="pl-PL"/>
        </w:rPr>
      </w:pPr>
      <w:r w:rsidRPr="006D570F">
        <w:rPr>
          <w:rFonts w:ascii="Calibri" w:eastAsia="Times New Roman" w:hAnsi="Calibri" w:cs="Times New Roman"/>
          <w:color w:val="000000"/>
        </w:rPr>
        <w:lastRenderedPageBreak/>
        <w:t>Usługa dostarczania/modyfikacji informacji przez gestorów obiektów znajdujących się w ogólnopolskiej bazie danych turystycznych – Repozytorium Informacji Turystycznej – zakładająca wdrożenie i uruchomienie spersonalizowanego dostępu do danych dla obiektów znajdujących się w narodowej bazie danych;</w:t>
      </w:r>
    </w:p>
    <w:p w:rsidR="006D570F" w:rsidRPr="006D570F" w:rsidRDefault="006D570F" w:rsidP="006D570F">
      <w:pPr>
        <w:numPr>
          <w:ilvl w:val="1"/>
          <w:numId w:val="20"/>
        </w:numPr>
        <w:shd w:val="clear" w:color="auto" w:fill="FFFFFF"/>
        <w:spacing w:after="120" w:line="276" w:lineRule="auto"/>
        <w:jc w:val="both"/>
        <w:rPr>
          <w:rFonts w:ascii="Calibri" w:eastAsia="Times New Roman" w:hAnsi="Calibri" w:cs="Calibri"/>
          <w:bCs/>
          <w:color w:val="000000"/>
          <w:lang w:eastAsia="pl-PL"/>
        </w:rPr>
      </w:pPr>
      <w:r w:rsidRPr="006D570F">
        <w:rPr>
          <w:rFonts w:ascii="Calibri" w:eastAsia="Times New Roman" w:hAnsi="Calibri" w:cs="Times New Roman"/>
          <w:color w:val="000000"/>
        </w:rPr>
        <w:t>Usługa e-certyfikacji informacji turystycznej zakładająca elektronizację prowadzonego od 2010 roku przez Polską Organizację Turystyczną i Regionalne Organizacje Turystyczne procesu certyfikacji punktów i centrum informacji turystycznej oraz elektronizację konkursu na najlepsze centrum informacji turystycznej;</w:t>
      </w:r>
    </w:p>
    <w:p w:rsidR="006D570F" w:rsidRPr="006D570F" w:rsidRDefault="006D570F" w:rsidP="006D570F">
      <w:pPr>
        <w:shd w:val="clear" w:color="auto" w:fill="FFFFFF"/>
        <w:spacing w:after="120" w:line="276" w:lineRule="auto"/>
        <w:ind w:left="357"/>
        <w:jc w:val="both"/>
        <w:rPr>
          <w:rFonts w:ascii="Calibri" w:eastAsia="Times New Roman" w:hAnsi="Calibri" w:cs="Calibri"/>
          <w:bCs/>
          <w:color w:val="000000"/>
          <w:lang w:eastAsia="pl-PL"/>
        </w:rPr>
      </w:pPr>
    </w:p>
    <w:p w:rsidR="006D570F" w:rsidRPr="006D570F" w:rsidRDefault="006D570F" w:rsidP="006D570F">
      <w:pPr>
        <w:numPr>
          <w:ilvl w:val="0"/>
          <w:numId w:val="20"/>
        </w:numPr>
        <w:shd w:val="clear" w:color="auto" w:fill="FFFFFF"/>
        <w:spacing w:after="120" w:line="276" w:lineRule="auto"/>
        <w:jc w:val="both"/>
        <w:rPr>
          <w:rFonts w:ascii="Calibri" w:eastAsia="Times New Roman" w:hAnsi="Calibri" w:cs="Calibri"/>
          <w:b/>
          <w:bCs/>
          <w:color w:val="000000"/>
          <w:lang w:eastAsia="pl-PL"/>
        </w:rPr>
      </w:pPr>
      <w:r w:rsidRPr="006D570F">
        <w:rPr>
          <w:rFonts w:ascii="Calibri" w:eastAsia="Times New Roman" w:hAnsi="Calibri" w:cs="Calibri"/>
          <w:b/>
          <w:color w:val="000000"/>
          <w:lang w:eastAsia="pl-PL"/>
        </w:rPr>
        <w:t>Rozwój inteligentnych systemów transportowych:</w:t>
      </w:r>
    </w:p>
    <w:p w:rsidR="006D570F" w:rsidRPr="006D570F" w:rsidRDefault="006D570F" w:rsidP="006D570F">
      <w:pPr>
        <w:numPr>
          <w:ilvl w:val="0"/>
          <w:numId w:val="44"/>
        </w:numPr>
        <w:spacing w:before="120" w:after="0" w:line="240" w:lineRule="auto"/>
        <w:ind w:left="714" w:hanging="357"/>
        <w:jc w:val="both"/>
        <w:rPr>
          <w:rFonts w:ascii="Calibri" w:eastAsia="MS Mincho" w:hAnsi="Calibri" w:cs="Times New Roman"/>
          <w:color w:val="000000"/>
          <w:lang w:eastAsia="ja-JP"/>
        </w:rPr>
      </w:pPr>
      <w:r w:rsidRPr="006D570F">
        <w:rPr>
          <w:rFonts w:ascii="Calibri" w:eastAsia="MS Mincho" w:hAnsi="Calibri" w:cs="Times New Roman"/>
          <w:color w:val="000000"/>
          <w:lang w:eastAsia="ja-JP"/>
        </w:rPr>
        <w:t>Usługa przekazywania informacji uczestnikom ruchu  drogowego o warunkach  ruchu  na kolejnych odcinkach zaplanowanej trasy (np. stan nawierzchni, zatory drogowe, nieprzejezdność odcinka autostrady, wolne miejsca na MOP-ach, alternatywne możliwości przejazdu);</w:t>
      </w:r>
    </w:p>
    <w:p w:rsidR="006D570F" w:rsidRPr="006D570F" w:rsidRDefault="006D570F" w:rsidP="006D570F">
      <w:pPr>
        <w:numPr>
          <w:ilvl w:val="0"/>
          <w:numId w:val="44"/>
        </w:numPr>
        <w:spacing w:before="120" w:after="0" w:line="240" w:lineRule="auto"/>
        <w:ind w:left="714" w:hanging="357"/>
        <w:jc w:val="both"/>
        <w:rPr>
          <w:rFonts w:ascii="Calibri" w:eastAsia="MS Mincho" w:hAnsi="Calibri" w:cs="Courier New"/>
          <w:color w:val="000000"/>
          <w:lang w:eastAsia="ja-JP"/>
        </w:rPr>
      </w:pPr>
      <w:r w:rsidRPr="006D570F">
        <w:rPr>
          <w:rFonts w:ascii="Calibri" w:eastAsia="MS Mincho" w:hAnsi="Calibri" w:cs="Times New Roman"/>
          <w:color w:val="000000"/>
          <w:lang w:eastAsia="ja-JP"/>
        </w:rPr>
        <w:t xml:space="preserve">Usługa poboru opłat za przejazd po drogach płatnych za pomocą elektronicznego systemu poboru opłat </w:t>
      </w:r>
      <w:proofErr w:type="spellStart"/>
      <w:r w:rsidRPr="006D570F">
        <w:rPr>
          <w:rFonts w:ascii="Calibri" w:eastAsia="MS Mincho" w:hAnsi="Calibri" w:cs="Times New Roman"/>
          <w:color w:val="000000"/>
          <w:lang w:eastAsia="ja-JP"/>
        </w:rPr>
        <w:t>viaTOLL</w:t>
      </w:r>
      <w:proofErr w:type="spellEnd"/>
      <w:r w:rsidRPr="006D570F">
        <w:rPr>
          <w:rFonts w:ascii="Calibri" w:eastAsia="MS Mincho" w:hAnsi="Calibri" w:cs="Times New Roman"/>
          <w:color w:val="000000"/>
          <w:lang w:eastAsia="ja-JP"/>
        </w:rPr>
        <w:t xml:space="preserve"> za przejechany dystans. Użytkownicy będą mieli możliwość rozliczenia się bezgotówkowo w sposób przedpłacony (</w:t>
      </w:r>
      <w:proofErr w:type="spellStart"/>
      <w:r w:rsidRPr="006D570F">
        <w:rPr>
          <w:rFonts w:ascii="Calibri" w:eastAsia="MS Mincho" w:hAnsi="Calibri" w:cs="Times New Roman"/>
          <w:color w:val="000000"/>
          <w:lang w:eastAsia="ja-JP"/>
        </w:rPr>
        <w:t>pre-pay</w:t>
      </w:r>
      <w:proofErr w:type="spellEnd"/>
      <w:r w:rsidRPr="006D570F">
        <w:rPr>
          <w:rFonts w:ascii="Calibri" w:eastAsia="MS Mincho" w:hAnsi="Calibri" w:cs="Times New Roman"/>
          <w:color w:val="000000"/>
          <w:lang w:eastAsia="ja-JP"/>
        </w:rPr>
        <w:t>) lub z odroczoną płatnością (post-</w:t>
      </w:r>
      <w:proofErr w:type="spellStart"/>
      <w:r w:rsidRPr="006D570F">
        <w:rPr>
          <w:rFonts w:ascii="Calibri" w:eastAsia="MS Mincho" w:hAnsi="Calibri" w:cs="Times New Roman"/>
          <w:color w:val="000000"/>
          <w:lang w:eastAsia="ja-JP"/>
        </w:rPr>
        <w:t>pay</w:t>
      </w:r>
      <w:proofErr w:type="spellEnd"/>
      <w:r w:rsidRPr="006D570F">
        <w:rPr>
          <w:rFonts w:ascii="Calibri" w:eastAsia="MS Mincho" w:hAnsi="Calibri" w:cs="Times New Roman"/>
          <w:color w:val="000000"/>
          <w:lang w:eastAsia="ja-JP"/>
        </w:rPr>
        <w:t>) po upływie okresu rozliczeniowego;</w:t>
      </w:r>
    </w:p>
    <w:p w:rsidR="006D570F" w:rsidRPr="006D570F" w:rsidRDefault="006D570F" w:rsidP="006D570F">
      <w:pPr>
        <w:numPr>
          <w:ilvl w:val="0"/>
          <w:numId w:val="44"/>
        </w:numPr>
        <w:spacing w:before="120" w:after="0" w:line="240" w:lineRule="auto"/>
        <w:ind w:left="714" w:hanging="357"/>
        <w:jc w:val="both"/>
        <w:rPr>
          <w:rFonts w:ascii="Calibri" w:eastAsia="MS Mincho" w:hAnsi="Calibri" w:cs="Times New Roman"/>
          <w:color w:val="000000"/>
          <w:lang w:eastAsia="ja-JP"/>
        </w:rPr>
      </w:pPr>
      <w:r w:rsidRPr="006D570F">
        <w:rPr>
          <w:rFonts w:ascii="Calibri" w:eastAsia="MS Mincho" w:hAnsi="Calibri" w:cs="Times New Roman"/>
          <w:color w:val="000000"/>
          <w:lang w:eastAsia="ja-JP"/>
        </w:rPr>
        <w:t xml:space="preserve">Usprawnienie nadzoru nad ruchem drogowym (pełna automatyzacja działań kontrolnych) - uruchomienie zautomatyzowanego systemu nakładania kar administracyjnych za przekroczenie norm związanych z naciskiem osi lub masą sumaryczną pojazdu, rozbudowa sieci stacjonarnych urządzeń rejestrujących prędkość, uruchomienie pomiaru odcinkowego prędkości (tzw. </w:t>
      </w:r>
      <w:proofErr w:type="spellStart"/>
      <w:r w:rsidRPr="006D570F">
        <w:rPr>
          <w:rFonts w:ascii="Calibri" w:eastAsia="MS Mincho" w:hAnsi="Calibri" w:cs="Times New Roman"/>
          <w:color w:val="000000"/>
          <w:lang w:eastAsia="ja-JP"/>
        </w:rPr>
        <w:t>section</w:t>
      </w:r>
      <w:proofErr w:type="spellEnd"/>
      <w:r w:rsidRPr="006D570F">
        <w:rPr>
          <w:rFonts w:ascii="Calibri" w:eastAsia="MS Mincho" w:hAnsi="Calibri" w:cs="Times New Roman"/>
          <w:color w:val="000000"/>
          <w:lang w:eastAsia="ja-JP"/>
        </w:rPr>
        <w:t xml:space="preserve"> </w:t>
      </w:r>
      <w:proofErr w:type="spellStart"/>
      <w:r w:rsidRPr="006D570F">
        <w:rPr>
          <w:rFonts w:ascii="Calibri" w:eastAsia="MS Mincho" w:hAnsi="Calibri" w:cs="Times New Roman"/>
          <w:color w:val="000000"/>
          <w:lang w:eastAsia="ja-JP"/>
        </w:rPr>
        <w:t>control</w:t>
      </w:r>
      <w:proofErr w:type="spellEnd"/>
      <w:r w:rsidRPr="006D570F">
        <w:rPr>
          <w:rFonts w:ascii="Calibri" w:eastAsia="MS Mincho" w:hAnsi="Calibri" w:cs="Times New Roman"/>
          <w:color w:val="000000"/>
          <w:lang w:eastAsia="ja-JP"/>
        </w:rPr>
        <w:t>), uruchomienie systemu nakładającego kary za przejazd na czerwonym świetle</w:t>
      </w:r>
      <w:r w:rsidRPr="006D570F">
        <w:rPr>
          <w:rFonts w:ascii="Calibri" w:eastAsia="MS Mincho" w:hAnsi="Calibri" w:cs="Courier New"/>
          <w:color w:val="000000"/>
          <w:lang w:eastAsia="ja-JP"/>
        </w:rPr>
        <w:t>;</w:t>
      </w:r>
    </w:p>
    <w:p w:rsidR="006D570F" w:rsidRPr="006D570F" w:rsidRDefault="006D570F" w:rsidP="006D570F">
      <w:pPr>
        <w:numPr>
          <w:ilvl w:val="0"/>
          <w:numId w:val="44"/>
        </w:numPr>
        <w:spacing w:before="120" w:after="0" w:line="240" w:lineRule="auto"/>
        <w:ind w:left="714" w:hanging="357"/>
        <w:jc w:val="both"/>
        <w:rPr>
          <w:rFonts w:ascii="Calibri" w:eastAsia="MS Mincho" w:hAnsi="Calibri" w:cs="Times New Roman"/>
          <w:color w:val="000000"/>
          <w:lang w:eastAsia="ja-JP"/>
        </w:rPr>
      </w:pPr>
      <w:r w:rsidRPr="006D570F">
        <w:rPr>
          <w:rFonts w:ascii="Calibri" w:eastAsia="MS Mincho" w:hAnsi="Calibri" w:cs="Times New Roman"/>
          <w:color w:val="000000"/>
          <w:lang w:eastAsia="ja-JP"/>
        </w:rPr>
        <w:t>Udostępnianie informacji i danych dla usług planowania podróży z uwzględnieniem rozkładów jazdy, przesiadek i opóźnień pojazdów, również podróży multimodalnych, poprzez m.in. portale internetowe, telefonię komórkową, terminale pasażerskie;</w:t>
      </w:r>
    </w:p>
    <w:p w:rsidR="006D570F" w:rsidRPr="006D570F" w:rsidRDefault="006D570F" w:rsidP="006D570F">
      <w:pPr>
        <w:numPr>
          <w:ilvl w:val="0"/>
          <w:numId w:val="44"/>
        </w:numPr>
        <w:spacing w:before="120" w:after="0" w:line="240" w:lineRule="auto"/>
        <w:ind w:left="714" w:hanging="357"/>
        <w:jc w:val="both"/>
        <w:rPr>
          <w:rFonts w:ascii="Calibri" w:eastAsia="MS Mincho" w:hAnsi="Calibri" w:cs="Times New Roman"/>
          <w:color w:val="000000"/>
          <w:lang w:eastAsia="ja-JP"/>
        </w:rPr>
      </w:pPr>
      <w:r w:rsidRPr="006D570F">
        <w:rPr>
          <w:rFonts w:ascii="Calibri" w:eastAsia="MS Mincho" w:hAnsi="Calibri" w:cs="Times New Roman"/>
          <w:color w:val="000000"/>
          <w:lang w:eastAsia="ja-JP"/>
        </w:rPr>
        <w:t>Udostępnianie informacji i danych o warunkach ruchu na wybranej sieci dróg publicznych, warunkach atmosferycznych, zdarzeniach drogowych, robotach drogowych, wolnych miejscach postojowych za pośrednictwem krajowego punktu dostępowego, m.in. dla usług informacji o ruchu w czasie rzeczywistym;</w:t>
      </w:r>
    </w:p>
    <w:p w:rsidR="006D570F" w:rsidRPr="006D570F" w:rsidRDefault="006D570F" w:rsidP="006D570F">
      <w:pPr>
        <w:numPr>
          <w:ilvl w:val="0"/>
          <w:numId w:val="44"/>
        </w:numPr>
        <w:spacing w:before="120" w:after="0" w:line="240" w:lineRule="auto"/>
        <w:ind w:left="714" w:hanging="357"/>
        <w:jc w:val="both"/>
        <w:rPr>
          <w:rFonts w:ascii="Calibri" w:eastAsia="MS Mincho" w:hAnsi="Calibri" w:cs="Times New Roman"/>
          <w:color w:val="000000"/>
          <w:lang w:eastAsia="ja-JP"/>
        </w:rPr>
      </w:pPr>
      <w:r w:rsidRPr="006D570F">
        <w:rPr>
          <w:rFonts w:ascii="Calibri" w:eastAsia="MS Mincho" w:hAnsi="Calibri" w:cs="Times New Roman"/>
          <w:color w:val="000000"/>
          <w:lang w:eastAsia="ja-JP"/>
        </w:rPr>
        <w:t>Usługa przekazywania jednolitej informacji krajowym i zagranicznym przewoźnikom kolejowym, dotyczącej warunków prowadzenia ruchu kolejowego na sieci objętej systemem ERTMS (Europejski System Zarządzania Ruchem Kolejo</w:t>
      </w:r>
      <w:r w:rsidRPr="006D570F">
        <w:rPr>
          <w:rFonts w:ascii="Calibri" w:eastAsia="MS Mincho" w:hAnsi="Calibri" w:cs="Courier New"/>
          <w:color w:val="000000"/>
          <w:lang w:eastAsia="ja-JP"/>
        </w:rPr>
        <w:t>w</w:t>
      </w:r>
      <w:r w:rsidRPr="006D570F">
        <w:rPr>
          <w:rFonts w:ascii="Calibri" w:eastAsia="MS Mincho" w:hAnsi="Calibri" w:cs="Times New Roman"/>
          <w:color w:val="000000"/>
          <w:lang w:eastAsia="ja-JP"/>
        </w:rPr>
        <w:t>ym);</w:t>
      </w:r>
    </w:p>
    <w:p w:rsidR="006D570F" w:rsidRPr="006D570F" w:rsidRDefault="006D570F" w:rsidP="006D570F">
      <w:pPr>
        <w:numPr>
          <w:ilvl w:val="0"/>
          <w:numId w:val="44"/>
        </w:numPr>
        <w:spacing w:before="120" w:after="120" w:line="276" w:lineRule="auto"/>
        <w:ind w:left="714" w:hanging="357"/>
        <w:jc w:val="both"/>
        <w:rPr>
          <w:rFonts w:ascii="Calibri" w:eastAsia="Times New Roman" w:hAnsi="Calibri" w:cs="Times New Roman"/>
          <w:color w:val="000000"/>
        </w:rPr>
      </w:pPr>
      <w:r w:rsidRPr="006D570F">
        <w:rPr>
          <w:rFonts w:ascii="Calibri" w:eastAsia="MS Mincho" w:hAnsi="Calibri" w:cs="Times New Roman"/>
          <w:color w:val="000000"/>
          <w:lang w:eastAsia="ja-JP"/>
        </w:rPr>
        <w:t>Udostępnianie informacji dotyczących rzeczywistych czasów przejazdu, o aktualnym położeniu ładunku, o cenie usługi transportowej, o liczbie wagonów przewożących</w:t>
      </w:r>
      <w:r w:rsidRPr="006D570F">
        <w:rPr>
          <w:rFonts w:ascii="Calibri" w:eastAsia="MS Mincho" w:hAnsi="Calibri" w:cs="Times New Roman"/>
          <w:color w:val="000000"/>
          <w:lang w:val="cs-CZ" w:eastAsia="ja-JP"/>
        </w:rPr>
        <w:t xml:space="preserve"> dany towar oraz o przewoźniku wykonującym usługę transportową, itp.</w:t>
      </w:r>
    </w:p>
    <w:p w:rsidR="006D570F" w:rsidRPr="006D570F" w:rsidRDefault="006D570F" w:rsidP="006D570F">
      <w:pPr>
        <w:numPr>
          <w:ilvl w:val="0"/>
          <w:numId w:val="20"/>
        </w:numPr>
        <w:spacing w:after="120" w:line="276" w:lineRule="auto"/>
        <w:ind w:hanging="357"/>
        <w:jc w:val="both"/>
        <w:rPr>
          <w:rFonts w:ascii="Calibri" w:eastAsia="Times New Roman" w:hAnsi="Calibri" w:cs="Calibri"/>
          <w:b/>
          <w:bCs/>
          <w:color w:val="000000"/>
          <w:lang w:eastAsia="pl-PL"/>
        </w:rPr>
      </w:pPr>
      <w:r w:rsidRPr="006D570F">
        <w:rPr>
          <w:rFonts w:ascii="Calibri" w:eastAsia="Times New Roman" w:hAnsi="Calibri" w:cs="Calibri"/>
          <w:b/>
          <w:color w:val="000000"/>
          <w:lang w:eastAsia="pl-PL"/>
        </w:rPr>
        <w:t>Usługi świadczone w oparciu o centralną ewidencję kierowców (CEK) i centralną ewidencję pojazdów (CEP):</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Uzyskanie przez właściciela wszelkich danych na temat posiadanych pojazdów;</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Uzyskanie informacji o liczbie posiadanych przez kierowcę punktów karnych;</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lastRenderedPageBreak/>
        <w:t>Uzyskanie informacji o posiadanych kategoriach uprawnień do prowadzenia pojazdami  i okresach ich ważności;</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Usługa opłacenia mandatu za wykroczenie drogowe;</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Uzyskanie informacji o okresie ważności posiadanych dokumentów;</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Uzyskanie informacji o okresie obowiązywania okresu próbnego dla kierowcy;</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Usługa złożenia wniosku dotyczącego aktualizacji danych bądź wydania dokumentu drogą elektroniczną;</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 xml:space="preserve">Uzyskanie informacji o ośrodku szkolenia kierowców i instruktorze; </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System przypomnień i powiadomień za pośrednictwem poczty elektronicznej lub sms, np.: o zbliżającym się terminie badań technicznych, zawarcia umowy OC, ważności prawa jazdy itp.;</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Narzędzia do zaawansowanej analizy statystycznej dotyczącej, np. liczby rejestrowanych pojazdów o zadanych parametrach w danym czasie i na danym terytorium, dynamiki pierwotnego i wtórnego rynku samochodowego (rejestracje/wyrejestrowania), liczby pojazdów itp.;</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Udostępnianie danych z bazy pojazdów dotyczącej np. floty pojazdów w poszczególnych firmach na danym terytorium (usługa jest obecnie dostępna wyłącznie po złożeniu odpowiedniego wniosku);</w:t>
      </w:r>
    </w:p>
    <w:p w:rsidR="006D570F" w:rsidRPr="006D570F" w:rsidRDefault="006D570F" w:rsidP="006D570F">
      <w:pPr>
        <w:numPr>
          <w:ilvl w:val="0"/>
          <w:numId w:val="17"/>
        </w:numPr>
        <w:spacing w:after="120" w:line="276" w:lineRule="auto"/>
        <w:ind w:left="714" w:hanging="357"/>
        <w:jc w:val="both"/>
        <w:rPr>
          <w:rFonts w:ascii="Calibri" w:eastAsia="Times New Roman" w:hAnsi="Calibri" w:cs="Arial"/>
          <w:color w:val="000000"/>
          <w:lang w:eastAsia="pl-PL"/>
        </w:rPr>
      </w:pPr>
      <w:r w:rsidRPr="006D570F">
        <w:rPr>
          <w:rFonts w:ascii="Calibri" w:eastAsia="Times New Roman" w:hAnsi="Calibri" w:cs="Arial"/>
          <w:color w:val="000000"/>
          <w:lang w:eastAsia="pl-PL"/>
        </w:rPr>
        <w:t>Udostępnienie oprogramowania interfejsowego, wraz z odpowiednią dokumentacją, które w granicach przewidzianych przepisami, bez udostępniania danych osobowych, pozwoli podmiotom trzecim rozwijać własne usługi oparte na danych z ewidencji.</w:t>
      </w:r>
    </w:p>
    <w:p w:rsidR="006D570F" w:rsidRPr="006D570F" w:rsidRDefault="006D570F" w:rsidP="006D570F">
      <w:pPr>
        <w:spacing w:after="120" w:line="276" w:lineRule="auto"/>
        <w:ind w:left="714"/>
        <w:jc w:val="both"/>
        <w:rPr>
          <w:rFonts w:ascii="Calibri" w:eastAsia="Times New Roman" w:hAnsi="Calibri" w:cs="Arial"/>
          <w:color w:val="000000"/>
          <w:lang w:eastAsia="pl-PL"/>
        </w:rPr>
      </w:pPr>
    </w:p>
    <w:p w:rsidR="006D570F" w:rsidRPr="006D570F" w:rsidRDefault="006D570F" w:rsidP="006D570F">
      <w:pPr>
        <w:shd w:val="clear" w:color="auto" w:fill="FFFFFF"/>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Rozwój e-usług administracji publicznej nie może następować wyłącznie w odniesieniu do krajowych potrzeb i celów. E-administracja, podobnie jak wszystkie inne dziedziny, posiadają silne oddziaływania i powiązania europejskie. Istotne korzyści rozwojowe wynikające z postępu w udostępnianiu e-usług pojawią się wraz ze zmaterializowaniem się ich transgranicznego charakteru. </w:t>
      </w:r>
    </w:p>
    <w:p w:rsidR="006D570F" w:rsidRPr="006D570F" w:rsidRDefault="006D570F" w:rsidP="006D570F">
      <w:pPr>
        <w:keepNext/>
        <w:spacing w:before="240" w:after="60" w:line="276" w:lineRule="auto"/>
        <w:jc w:val="both"/>
        <w:outlineLvl w:val="2"/>
        <w:rPr>
          <w:rFonts w:ascii="Calibri" w:eastAsia="Times New Roman" w:hAnsi="Calibri" w:cs="Times New Roman"/>
          <w:b/>
          <w:szCs w:val="20"/>
          <w:lang w:eastAsia="pl-PL"/>
        </w:rPr>
      </w:pPr>
      <w:bookmarkStart w:id="96" w:name="_Toc455570686"/>
      <w:r w:rsidRPr="006D570F">
        <w:rPr>
          <w:rFonts w:ascii="Calibri" w:eastAsia="Times New Roman" w:hAnsi="Calibri" w:cs="Times New Roman"/>
          <w:b/>
          <w:szCs w:val="20"/>
          <w:lang w:eastAsia="pl-PL"/>
        </w:rPr>
        <w:t>Z.2.2. Rekomendacje do katalogu podstawowych e-usług publicznych do wdrożenia na poziomie regionalnym.</w:t>
      </w:r>
      <w:bookmarkEnd w:id="96"/>
    </w:p>
    <w:p w:rsidR="006D570F" w:rsidRPr="006D570F" w:rsidRDefault="006D570F" w:rsidP="006D570F">
      <w:pPr>
        <w:shd w:val="clear" w:color="auto" w:fill="FFFFFF"/>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Aspekt regionalny w zakresie rozwoju e-administracji jest niezwykle istotny dla programowania interwencji. Dlatego też bardzo ważnym jest aby poprawnie zidentyfikować potrzeby JST w zakresie konkretnych e-usług. </w:t>
      </w:r>
      <w:r w:rsidRPr="006D570F">
        <w:rPr>
          <w:rFonts w:ascii="Calibri" w:eastAsia="Times New Roman" w:hAnsi="Calibri" w:cs="Calibri"/>
          <w:b/>
          <w:color w:val="000000"/>
          <w:lang w:eastAsia="pl-PL"/>
        </w:rPr>
        <w:t xml:space="preserve">W ramach współpracy z Komisją Wspólną Rządu i Samorządu, zostanie określona linia demarkacyjna pomiędzy usługami, które oferowane będą przez urzędy centralne </w:t>
      </w:r>
      <w:r w:rsidRPr="006D570F">
        <w:rPr>
          <w:rFonts w:ascii="Calibri" w:eastAsia="Times New Roman" w:hAnsi="Calibri" w:cs="Calibri"/>
          <w:b/>
          <w:color w:val="000000"/>
          <w:lang w:eastAsia="pl-PL"/>
        </w:rPr>
        <w:br/>
        <w:t>a tymi, które dostarcza administracja regionalna.</w:t>
      </w:r>
      <w:r w:rsidRPr="006D570F">
        <w:rPr>
          <w:rFonts w:ascii="Calibri" w:eastAsia="Times New Roman" w:hAnsi="Calibri" w:cs="Calibri"/>
          <w:color w:val="000000"/>
          <w:lang w:eastAsia="pl-PL"/>
        </w:rPr>
        <w:t xml:space="preserve"> Współpraca z samorządami obejmie również określenie i rozgraniczenie roli i zadań administracji rządowej i samorządowej przy budowie i utrzymaniu e-usług publicznych. Dotyczyć to będzie na początku w szczególności wspólnego podejścia do opisu procesów. Z tego też względu w dokumencie brak jest wskazania podziału usług na poszczególne jednostki terytorialne (np. województwa). Wynika to z faktu, iż celem interwencji jest zapewnianie jednolitości w zakresie e-usług dostarczanych regionalnie. </w:t>
      </w:r>
    </w:p>
    <w:p w:rsidR="006D570F" w:rsidRPr="006D570F" w:rsidRDefault="006D570F" w:rsidP="006D570F">
      <w:pPr>
        <w:shd w:val="clear" w:color="auto" w:fill="FFFFFF"/>
        <w:spacing w:after="120" w:line="276" w:lineRule="auto"/>
        <w:jc w:val="both"/>
        <w:rPr>
          <w:rFonts w:ascii="Calibri" w:eastAsia="Times New Roman" w:hAnsi="Calibri" w:cs="Calibri"/>
          <w:b/>
          <w:color w:val="000000"/>
          <w:lang w:eastAsia="pl-PL"/>
        </w:rPr>
      </w:pPr>
      <w:r w:rsidRPr="006D570F">
        <w:rPr>
          <w:rFonts w:ascii="Calibri" w:eastAsia="Times New Roman" w:hAnsi="Calibri" w:cs="Calibri"/>
          <w:b/>
          <w:color w:val="000000"/>
          <w:lang w:eastAsia="pl-PL"/>
        </w:rPr>
        <w:t xml:space="preserve">Program Zintegrowanej Informatyzacji Państwa obejmuje zadania realizowane przy wsparciu systemów teleinformatycznych na wszystkich poziomach administracji, w szczególności przez </w:t>
      </w:r>
      <w:r w:rsidRPr="006D570F">
        <w:rPr>
          <w:rFonts w:ascii="Calibri" w:eastAsia="Times New Roman" w:hAnsi="Calibri" w:cs="Calibri"/>
          <w:b/>
          <w:color w:val="000000"/>
          <w:lang w:eastAsia="pl-PL"/>
        </w:rPr>
        <w:lastRenderedPageBreak/>
        <w:t>Jednostki Samorządu Terytorialnego (gminy, powiaty i urzędy marszałkowskie), wykorzystując ich dotychczasowy dorobek i uwzględniając zgłaszane potrzeby.</w:t>
      </w:r>
    </w:p>
    <w:p w:rsidR="006D570F" w:rsidRPr="006D570F" w:rsidRDefault="006D570F" w:rsidP="006D570F">
      <w:pPr>
        <w:shd w:val="clear" w:color="auto" w:fill="FFFFFF"/>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Należy zauważyć, że część usług na poziomie lokalnym i regionalnym (zwłaszcza świadczonych wzajemnie przez jednostki administracji w modelu A2A) będzie mogła wykorzystywać możliwości wspólnej infrastruktury obliczeniowej, oferującej zintegrowane usługi elektronicznej administracji, świadczone przez jednostki administracji publicznej.</w:t>
      </w:r>
    </w:p>
    <w:p w:rsidR="006D570F" w:rsidRPr="006D570F" w:rsidRDefault="006D570F" w:rsidP="006D570F">
      <w:pPr>
        <w:shd w:val="clear" w:color="auto" w:fill="FFFFFF"/>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Stworzenie tego typu wspólnej infrastruktury teleinformatycznej pozwoli uzyskać całej administracji (nie tylko samorządowej) wartość dodaną, niemożliwą do uzyskania w systemach informatycznych pojedynczego urzędu, co będzie ważnym krokiem do likwidacji szkodliwego zjawiska „silosowości” systemów polskiej administracji publicznej.</w:t>
      </w:r>
    </w:p>
    <w:p w:rsidR="006D570F" w:rsidRPr="006D570F" w:rsidRDefault="006D570F" w:rsidP="006D570F">
      <w:pPr>
        <w:shd w:val="clear" w:color="auto" w:fill="FFFFFF"/>
        <w:spacing w:after="120" w:line="276" w:lineRule="auto"/>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W tym kontekście wymienić należy następujące kategorie: </w:t>
      </w:r>
      <w:r w:rsidRPr="006D570F">
        <w:rPr>
          <w:rFonts w:ascii="Calibri" w:eastAsia="Times New Roman" w:hAnsi="Calibri" w:cs="Calibri"/>
          <w:color w:val="000000"/>
          <w:lang w:eastAsia="pl-PL"/>
        </w:rPr>
        <w:tab/>
      </w:r>
    </w:p>
    <w:p w:rsidR="006D570F" w:rsidRPr="006D570F" w:rsidRDefault="006D570F" w:rsidP="006D570F">
      <w:pPr>
        <w:spacing w:after="120" w:line="276" w:lineRule="auto"/>
        <w:jc w:val="both"/>
        <w:rPr>
          <w:rFonts w:ascii="Calibri" w:eastAsia="Times New Roman" w:hAnsi="Calibri" w:cs="Calibri"/>
          <w:b/>
          <w:color w:val="000000"/>
          <w:u w:val="single"/>
          <w:lang w:eastAsia="pl-PL"/>
        </w:rPr>
      </w:pPr>
      <w:r w:rsidRPr="006D570F">
        <w:rPr>
          <w:rFonts w:ascii="Calibri" w:eastAsia="Times New Roman" w:hAnsi="Calibri" w:cs="Calibri"/>
          <w:b/>
          <w:color w:val="000000"/>
          <w:u w:val="single"/>
          <w:lang w:eastAsia="pl-PL"/>
        </w:rPr>
        <w:t>Usługi związane z bezpośrednią obsługą klientów urzędów (A2B i A2C) obejmujące w szczególności:</w:t>
      </w:r>
    </w:p>
    <w:p w:rsidR="006D570F" w:rsidRPr="006D570F" w:rsidRDefault="006D570F" w:rsidP="006D570F">
      <w:pPr>
        <w:numPr>
          <w:ilvl w:val="0"/>
          <w:numId w:val="34"/>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Deklaracje podatków lokalnych:</w:t>
      </w:r>
    </w:p>
    <w:p w:rsidR="006D570F" w:rsidRPr="006D570F" w:rsidRDefault="006D570F" w:rsidP="006D570F">
      <w:pPr>
        <w:numPr>
          <w:ilvl w:val="1"/>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Deklaracja podatku od nieruchomości,</w:t>
      </w:r>
    </w:p>
    <w:p w:rsidR="006D570F" w:rsidRPr="006D570F" w:rsidRDefault="006D570F" w:rsidP="006D570F">
      <w:pPr>
        <w:numPr>
          <w:ilvl w:val="1"/>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Deklaracja podatku leśnego,</w:t>
      </w:r>
    </w:p>
    <w:p w:rsidR="006D570F" w:rsidRPr="006D570F" w:rsidRDefault="006D570F" w:rsidP="006D570F">
      <w:pPr>
        <w:numPr>
          <w:ilvl w:val="1"/>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Deklaracja podatku rolnego;</w:t>
      </w:r>
    </w:p>
    <w:p w:rsidR="006D570F" w:rsidRPr="006D570F" w:rsidRDefault="006D570F" w:rsidP="006D570F">
      <w:pPr>
        <w:numPr>
          <w:ilvl w:val="0"/>
          <w:numId w:val="34"/>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Arial"/>
          <w:color w:val="000000"/>
          <w:lang w:eastAsia="pl-PL"/>
        </w:rPr>
        <w:t>Deklaracja o wysokości opłaty za gospodarowanie odpadami komunalnymi składanej przez właścicieli nieruchomości;</w:t>
      </w:r>
    </w:p>
    <w:p w:rsidR="006D570F" w:rsidRPr="006D570F" w:rsidRDefault="006D570F" w:rsidP="006D570F">
      <w:pPr>
        <w:numPr>
          <w:ilvl w:val="0"/>
          <w:numId w:val="34"/>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Obsługę płatności wykonywanych na rzecz urzędu;</w:t>
      </w:r>
    </w:p>
    <w:p w:rsidR="006D570F" w:rsidRPr="006D570F" w:rsidRDefault="006D570F" w:rsidP="006D570F">
      <w:pPr>
        <w:numPr>
          <w:ilvl w:val="0"/>
          <w:numId w:val="34"/>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Obsługę wniosków i wydanie decyzji w sprawie pozwolenia na budowę, zmiany pozwolenia na budowę oraz zgłoszenie robót budowlanych niewymagających pozwolenia na budowę;</w:t>
      </w:r>
    </w:p>
    <w:p w:rsidR="006D570F" w:rsidRPr="006D570F" w:rsidRDefault="006D570F" w:rsidP="006D570F">
      <w:pPr>
        <w:numPr>
          <w:ilvl w:val="0"/>
          <w:numId w:val="34"/>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Obsługę innych wniosków i związanych z nim decyzji wydawanych lokalnie:</w:t>
      </w:r>
    </w:p>
    <w:p w:rsidR="006D570F" w:rsidRPr="006D570F" w:rsidRDefault="006D570F" w:rsidP="006D570F">
      <w:pPr>
        <w:numPr>
          <w:ilvl w:val="4"/>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wydanie zezwolenia na zajęcie pasa drogowego,</w:t>
      </w:r>
    </w:p>
    <w:p w:rsidR="006D570F" w:rsidRPr="006D570F" w:rsidRDefault="006D570F" w:rsidP="006D570F">
      <w:pPr>
        <w:numPr>
          <w:ilvl w:val="4"/>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wyrażenie zgody na czasowe zajęcie gruntów Skarbu Państwa/Powiatu,</w:t>
      </w:r>
    </w:p>
    <w:p w:rsidR="006D570F" w:rsidRPr="006D570F" w:rsidRDefault="006D570F" w:rsidP="006D570F">
      <w:pPr>
        <w:numPr>
          <w:ilvl w:val="4"/>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podział nieruchomości oznaczonej w Ewidencji Gruntów i Budynków, </w:t>
      </w:r>
    </w:p>
    <w:p w:rsidR="006D570F" w:rsidRPr="006D570F" w:rsidRDefault="006D570F" w:rsidP="006D570F">
      <w:pPr>
        <w:numPr>
          <w:ilvl w:val="4"/>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udzielenie koncesji na działalność gospodarczą w zakresie wydobywania złóż kopalin,</w:t>
      </w:r>
    </w:p>
    <w:p w:rsidR="006D570F" w:rsidRPr="006D570F" w:rsidRDefault="006D570F" w:rsidP="006D570F">
      <w:pPr>
        <w:numPr>
          <w:ilvl w:val="4"/>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wyłączenie gruntów rolnych z produkcji rolniczej,</w:t>
      </w:r>
    </w:p>
    <w:p w:rsidR="006D570F" w:rsidRPr="006D570F" w:rsidRDefault="006D570F" w:rsidP="006D570F">
      <w:pPr>
        <w:numPr>
          <w:ilvl w:val="4"/>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przyznanie dodatku mieszkaniowego,</w:t>
      </w:r>
    </w:p>
    <w:p w:rsidR="006D570F" w:rsidRPr="006D570F" w:rsidRDefault="006D570F" w:rsidP="006D570F">
      <w:pPr>
        <w:numPr>
          <w:ilvl w:val="1"/>
          <w:numId w:val="34"/>
        </w:numPr>
        <w:spacing w:after="120" w:line="276" w:lineRule="auto"/>
        <w:ind w:left="1134"/>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związanych z ewidencją zabytków;</w:t>
      </w:r>
    </w:p>
    <w:p w:rsidR="006D570F" w:rsidRPr="006D570F" w:rsidRDefault="006D570F" w:rsidP="006D570F">
      <w:pPr>
        <w:numPr>
          <w:ilvl w:val="0"/>
          <w:numId w:val="34"/>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Elektroniczne Centrum Obsługi Obywatela zintegrowane z wielokanałowym systemem typu </w:t>
      </w:r>
      <w:proofErr w:type="spellStart"/>
      <w:r w:rsidRPr="006D570F">
        <w:rPr>
          <w:rFonts w:ascii="Calibri" w:eastAsia="Times New Roman" w:hAnsi="Calibri" w:cs="Calibri"/>
          <w:color w:val="000000"/>
          <w:lang w:eastAsia="pl-PL"/>
        </w:rPr>
        <w:t>help-desk</w:t>
      </w:r>
      <w:proofErr w:type="spellEnd"/>
      <w:r w:rsidRPr="006D570F">
        <w:rPr>
          <w:rFonts w:ascii="Calibri" w:eastAsia="Times New Roman" w:hAnsi="Calibri" w:cs="Calibri"/>
          <w:color w:val="000000"/>
          <w:lang w:eastAsia="pl-PL"/>
        </w:rPr>
        <w:t>.</w:t>
      </w:r>
    </w:p>
    <w:p w:rsidR="006D570F" w:rsidRPr="006D570F" w:rsidRDefault="006D570F" w:rsidP="006D570F">
      <w:pPr>
        <w:spacing w:after="120" w:line="276" w:lineRule="auto"/>
        <w:ind w:left="720"/>
        <w:contextualSpacing/>
        <w:jc w:val="both"/>
        <w:rPr>
          <w:rFonts w:ascii="Calibri" w:eastAsia="Times New Roman" w:hAnsi="Calibri" w:cs="Calibri"/>
          <w:color w:val="000000"/>
          <w:lang w:eastAsia="pl-PL"/>
        </w:rPr>
      </w:pPr>
    </w:p>
    <w:p w:rsidR="006D570F" w:rsidRPr="006D570F" w:rsidRDefault="006D570F" w:rsidP="006D570F">
      <w:pPr>
        <w:spacing w:after="120" w:line="276" w:lineRule="auto"/>
        <w:ind w:left="720"/>
        <w:contextualSpacing/>
        <w:jc w:val="both"/>
        <w:rPr>
          <w:rFonts w:ascii="Calibri" w:eastAsia="Times New Roman" w:hAnsi="Calibri" w:cs="Calibri"/>
          <w:color w:val="000000"/>
          <w:lang w:eastAsia="pl-PL"/>
        </w:rPr>
      </w:pPr>
    </w:p>
    <w:p w:rsidR="006D570F" w:rsidRPr="006D570F" w:rsidRDefault="006D570F" w:rsidP="006D570F">
      <w:pPr>
        <w:spacing w:after="120" w:line="276" w:lineRule="auto"/>
        <w:jc w:val="both"/>
        <w:rPr>
          <w:rFonts w:ascii="Calibri" w:eastAsia="Times New Roman" w:hAnsi="Calibri" w:cs="Calibri"/>
          <w:b/>
          <w:color w:val="000000"/>
          <w:u w:val="single"/>
          <w:lang w:eastAsia="pl-PL"/>
        </w:rPr>
      </w:pPr>
      <w:r w:rsidRPr="006D570F">
        <w:rPr>
          <w:rFonts w:ascii="Calibri" w:eastAsia="Times New Roman" w:hAnsi="Calibri" w:cs="Calibri"/>
          <w:b/>
          <w:color w:val="000000"/>
          <w:u w:val="single"/>
          <w:lang w:eastAsia="pl-PL"/>
        </w:rPr>
        <w:t>Usługi realizowane przy wykorzystaniu infrastruktury związanej z wymianą informacji pomiędzy jednostkami (A2A), co obejmuje w szczególności:</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Hosting stron internetowych JST;</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Użyczanie mocy obliczeniowej i przestrzeni dyskowej do wykorzystania przez jednostki do uruchamiania własnych aplikacji;</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Stopniowe wprowadzenie jednolitego systemu adresacji poczty elektronicznej oraz wewnętrzna książka adresowa całej administracji;</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System wewnętrznej łączności IP, wideokonferencje, wewnętrzne fora dyskusyjne;</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lastRenderedPageBreak/>
        <w:t>Platforma szkoleń multimedialnych pozwalająca JST udostępniać opracowane przez siebie szkolenia multimedialne wybranym grupom odbiorców (</w:t>
      </w:r>
      <w:proofErr w:type="spellStart"/>
      <w:r w:rsidRPr="006D570F">
        <w:rPr>
          <w:rFonts w:ascii="Calibri" w:eastAsia="Times New Roman" w:hAnsi="Calibri" w:cs="Calibri"/>
          <w:color w:val="000000"/>
          <w:lang w:eastAsia="pl-PL"/>
        </w:rPr>
        <w:t>eLearning</w:t>
      </w:r>
      <w:proofErr w:type="spellEnd"/>
      <w:r w:rsidRPr="006D570F">
        <w:rPr>
          <w:rFonts w:ascii="Calibri" w:eastAsia="Times New Roman" w:hAnsi="Calibri" w:cs="Calibri"/>
          <w:color w:val="000000"/>
          <w:lang w:eastAsia="pl-PL"/>
        </w:rPr>
        <w:t>);</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Centrum SMS administracji; </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Dostęp do aplikacji związanych z automatyzacją pracy urzędów w szczególności z:</w:t>
      </w:r>
    </w:p>
    <w:p w:rsidR="006D570F" w:rsidRPr="006D570F" w:rsidRDefault="006D570F" w:rsidP="006D570F">
      <w:pPr>
        <w:numPr>
          <w:ilvl w:val="0"/>
          <w:numId w:val="56"/>
        </w:numPr>
        <w:spacing w:after="120" w:line="276" w:lineRule="auto"/>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obsługą procesów finansowo-księgowych,</w:t>
      </w:r>
    </w:p>
    <w:p w:rsidR="006D570F" w:rsidRPr="006D570F" w:rsidRDefault="006D570F" w:rsidP="006D570F">
      <w:pPr>
        <w:numPr>
          <w:ilvl w:val="0"/>
          <w:numId w:val="56"/>
        </w:numPr>
        <w:spacing w:after="120" w:line="276" w:lineRule="auto"/>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obsługą spraw kadrowo-płacowych,</w:t>
      </w:r>
    </w:p>
    <w:p w:rsidR="006D570F" w:rsidRPr="006D570F" w:rsidRDefault="006D570F" w:rsidP="006D570F">
      <w:pPr>
        <w:numPr>
          <w:ilvl w:val="0"/>
          <w:numId w:val="56"/>
        </w:numPr>
        <w:spacing w:after="120" w:line="276" w:lineRule="auto"/>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inwentaryzacją majątku trwałego,</w:t>
      </w:r>
    </w:p>
    <w:p w:rsidR="006D570F" w:rsidRPr="006D570F" w:rsidRDefault="006D570F" w:rsidP="006D570F">
      <w:pPr>
        <w:numPr>
          <w:ilvl w:val="0"/>
          <w:numId w:val="56"/>
        </w:numPr>
        <w:spacing w:after="120" w:line="276" w:lineRule="auto"/>
        <w:contextualSpacing/>
        <w:jc w:val="both"/>
        <w:rPr>
          <w:rFonts w:ascii="Calibri" w:eastAsia="Times New Roman" w:hAnsi="Calibri" w:cs="Calibri"/>
          <w:color w:val="000000"/>
          <w:lang w:eastAsia="pl-PL"/>
        </w:rPr>
      </w:pPr>
      <w:r w:rsidRPr="006D570F">
        <w:rPr>
          <w:rFonts w:ascii="Calibri" w:eastAsia="Times New Roman" w:hAnsi="Calibri" w:cs="Arial"/>
          <w:color w:val="000000"/>
          <w:lang w:eastAsia="pl-PL"/>
        </w:rPr>
        <w:t>elektronicznym zarządzaniem dokumentacją umożliwiającym w szczególności obsługę umów, skarg, wniosków i interwencji i innych czynności, których dokumentowanie możliwe jest w postaci elektronicznej;</w:t>
      </w:r>
    </w:p>
    <w:p w:rsidR="006D570F" w:rsidRPr="006D570F" w:rsidRDefault="006D570F" w:rsidP="006D570F">
      <w:pPr>
        <w:numPr>
          <w:ilvl w:val="0"/>
          <w:numId w:val="35"/>
        </w:numPr>
        <w:spacing w:after="120" w:line="276" w:lineRule="auto"/>
        <w:ind w:left="357" w:hanging="357"/>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 xml:space="preserve">Usługi archiwizacji: </w:t>
      </w:r>
    </w:p>
    <w:p w:rsidR="006D570F" w:rsidRPr="006D570F" w:rsidRDefault="006D570F" w:rsidP="006D570F">
      <w:pPr>
        <w:numPr>
          <w:ilvl w:val="0"/>
          <w:numId w:val="57"/>
        </w:numPr>
        <w:spacing w:after="120" w:line="276" w:lineRule="auto"/>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usługa przekazywania materiałów archiwalnych w postaci elektronicznej do archiwów państwowych,</w:t>
      </w:r>
    </w:p>
    <w:p w:rsidR="006D570F" w:rsidRPr="006D570F" w:rsidRDefault="006D570F" w:rsidP="006D570F">
      <w:pPr>
        <w:numPr>
          <w:ilvl w:val="0"/>
          <w:numId w:val="57"/>
        </w:numPr>
        <w:spacing w:after="120" w:line="276" w:lineRule="auto"/>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usługa wspomagania procesu przekazywania materiałów archiwalnych w postaci nieelektronicznej do archiwów państwowych,</w:t>
      </w:r>
    </w:p>
    <w:p w:rsidR="006D570F" w:rsidRPr="006D570F" w:rsidRDefault="006D570F" w:rsidP="006D570F">
      <w:pPr>
        <w:numPr>
          <w:ilvl w:val="0"/>
          <w:numId w:val="57"/>
        </w:numPr>
        <w:spacing w:after="120" w:line="276" w:lineRule="auto"/>
        <w:contextualSpacing/>
        <w:jc w:val="both"/>
        <w:rPr>
          <w:rFonts w:ascii="Calibri" w:eastAsia="Times New Roman" w:hAnsi="Calibri" w:cs="Calibri"/>
          <w:color w:val="000000"/>
          <w:lang w:eastAsia="pl-PL"/>
        </w:rPr>
      </w:pPr>
      <w:r w:rsidRPr="006D570F">
        <w:rPr>
          <w:rFonts w:ascii="Calibri" w:eastAsia="Times New Roman" w:hAnsi="Calibri" w:cs="Calibri"/>
          <w:color w:val="000000"/>
          <w:lang w:eastAsia="pl-PL"/>
        </w:rPr>
        <w:t>usługa zamawiania i udostępniania materiałów archiwalnych.</w:t>
      </w:r>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spacing w:after="120" w:line="276" w:lineRule="auto"/>
        <w:jc w:val="both"/>
        <w:rPr>
          <w:rFonts w:ascii="Calibri" w:eastAsia="Times New Roman" w:hAnsi="Calibri" w:cs="Calibri"/>
          <w:lang w:eastAsia="pl-PL"/>
        </w:rPr>
        <w:sectPr w:rsidR="006D570F" w:rsidRPr="006D570F" w:rsidSect="00594439">
          <w:pgSz w:w="11907" w:h="16839" w:code="9"/>
          <w:pgMar w:top="1417" w:right="1417" w:bottom="1417" w:left="1417" w:header="709" w:footer="709" w:gutter="0"/>
          <w:cols w:space="708"/>
          <w:docGrid w:linePitch="360"/>
        </w:sectPr>
      </w:pP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97" w:name="_Toc453909597"/>
      <w:bookmarkStart w:id="98" w:name="_Toc455570687"/>
      <w:r w:rsidRPr="006D570F">
        <w:rPr>
          <w:rFonts w:ascii="Calibri" w:eastAsia="Times New Roman" w:hAnsi="Calibri" w:cs="Times New Roman"/>
          <w:b/>
          <w:szCs w:val="20"/>
          <w:lang w:eastAsia="pl-PL"/>
        </w:rPr>
        <w:lastRenderedPageBreak/>
        <w:t xml:space="preserve">Załącznik 3. Tabela </w:t>
      </w:r>
      <w:r w:rsidRPr="006D570F">
        <w:rPr>
          <w:rFonts w:ascii="Calibri" w:eastAsia="Times New Roman" w:hAnsi="Calibri" w:cs="Times New Roman"/>
          <w:b/>
          <w:szCs w:val="20"/>
          <w:lang w:eastAsia="pl-PL"/>
        </w:rPr>
        <w:fldChar w:fldCharType="begin"/>
      </w:r>
      <w:r w:rsidRPr="006D570F">
        <w:rPr>
          <w:rFonts w:ascii="Calibri" w:eastAsia="Times New Roman" w:hAnsi="Calibri" w:cs="Times New Roman"/>
          <w:b/>
          <w:szCs w:val="20"/>
          <w:lang w:eastAsia="pl-PL"/>
        </w:rPr>
        <w:instrText xml:space="preserve"> SEQ Tabela \* ARABIC </w:instrText>
      </w:r>
      <w:r w:rsidRPr="006D570F">
        <w:rPr>
          <w:rFonts w:ascii="Calibri" w:eastAsia="Times New Roman" w:hAnsi="Calibri" w:cs="Times New Roman"/>
          <w:b/>
          <w:szCs w:val="20"/>
          <w:lang w:eastAsia="pl-PL"/>
        </w:rPr>
        <w:fldChar w:fldCharType="separate"/>
      </w:r>
      <w:r w:rsidRPr="006D570F">
        <w:rPr>
          <w:rFonts w:ascii="Calibri" w:eastAsia="Times New Roman" w:hAnsi="Calibri" w:cs="Times New Roman"/>
          <w:b/>
          <w:noProof/>
          <w:szCs w:val="20"/>
          <w:lang w:eastAsia="pl-PL"/>
        </w:rPr>
        <w:t>1</w:t>
      </w:r>
      <w:r w:rsidRPr="006D570F">
        <w:rPr>
          <w:rFonts w:ascii="Calibri" w:eastAsia="Times New Roman" w:hAnsi="Calibri" w:cs="Times New Roman"/>
          <w:b/>
          <w:noProof/>
          <w:szCs w:val="20"/>
          <w:lang w:eastAsia="pl-PL"/>
        </w:rPr>
        <w:fldChar w:fldCharType="end"/>
      </w:r>
      <w:r w:rsidRPr="006D570F">
        <w:rPr>
          <w:rFonts w:ascii="Calibri" w:eastAsia="Times New Roman" w:hAnsi="Calibri" w:cs="Times New Roman"/>
          <w:b/>
          <w:szCs w:val="20"/>
          <w:lang w:eastAsia="pl-PL"/>
        </w:rPr>
        <w:t xml:space="preserve"> Etapy wdrażania Programu Zintegrowanej Informatyzacji Państwa</w:t>
      </w:r>
      <w:bookmarkEnd w:id="97"/>
      <w:bookmarkEnd w:id="98"/>
      <w:r w:rsidRPr="006D570F">
        <w:rPr>
          <w:rFonts w:ascii="Calibri" w:eastAsia="Times New Roman" w:hAnsi="Calibri" w:cs="Times New Roman"/>
          <w:b/>
          <w:szCs w:val="20"/>
          <w:lang w:eastAsia="pl-PL"/>
        </w:rPr>
        <w:t xml:space="preserve"> </w:t>
      </w:r>
    </w:p>
    <w:tbl>
      <w:tblPr>
        <w:tblW w:w="14346" w:type="dxa"/>
        <w:tblInd w:w="47" w:type="dxa"/>
        <w:tblLayout w:type="fixed"/>
        <w:tblCellMar>
          <w:left w:w="70" w:type="dxa"/>
          <w:right w:w="70" w:type="dxa"/>
        </w:tblCellMar>
        <w:tblLook w:val="00A0" w:firstRow="1" w:lastRow="0" w:firstColumn="1" w:lastColumn="0" w:noHBand="0" w:noVBand="0"/>
      </w:tblPr>
      <w:tblGrid>
        <w:gridCol w:w="186"/>
        <w:gridCol w:w="6265"/>
        <w:gridCol w:w="789"/>
        <w:gridCol w:w="789"/>
        <w:gridCol w:w="790"/>
        <w:gridCol w:w="789"/>
        <w:gridCol w:w="789"/>
        <w:gridCol w:w="790"/>
        <w:gridCol w:w="789"/>
        <w:gridCol w:w="790"/>
        <w:gridCol w:w="790"/>
        <w:gridCol w:w="790"/>
      </w:tblGrid>
      <w:tr w:rsidR="006D570F" w:rsidRPr="006D570F" w:rsidTr="006D570F">
        <w:trPr>
          <w:trHeight w:val="345"/>
          <w:tblHeader/>
        </w:trPr>
        <w:tc>
          <w:tcPr>
            <w:tcW w:w="6451" w:type="dxa"/>
            <w:gridSpan w:val="2"/>
            <w:tcBorders>
              <w:top w:val="single" w:sz="4" w:space="0" w:color="7F7F7F"/>
              <w:left w:val="double" w:sz="6"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ind w:right="225"/>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Rok</w:t>
            </w:r>
          </w:p>
        </w:tc>
        <w:tc>
          <w:tcPr>
            <w:tcW w:w="789" w:type="dxa"/>
            <w:vMerge w:val="restart"/>
            <w:tcBorders>
              <w:top w:val="single" w:sz="4" w:space="0" w:color="7F7F7F"/>
              <w:left w:val="single" w:sz="4"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2014</w:t>
            </w:r>
          </w:p>
        </w:tc>
        <w:tc>
          <w:tcPr>
            <w:tcW w:w="789" w:type="dxa"/>
            <w:vMerge w:val="restart"/>
            <w:tcBorders>
              <w:top w:val="single" w:sz="4" w:space="0" w:color="7F7F7F"/>
              <w:left w:val="single" w:sz="4"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2015</w:t>
            </w:r>
          </w:p>
        </w:tc>
        <w:tc>
          <w:tcPr>
            <w:tcW w:w="790" w:type="dxa"/>
            <w:vMerge w:val="restart"/>
            <w:tcBorders>
              <w:top w:val="single" w:sz="4" w:space="0" w:color="7F7F7F"/>
              <w:left w:val="single" w:sz="4"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2016</w:t>
            </w:r>
          </w:p>
        </w:tc>
        <w:tc>
          <w:tcPr>
            <w:tcW w:w="789" w:type="dxa"/>
            <w:vMerge w:val="restart"/>
            <w:tcBorders>
              <w:top w:val="single" w:sz="4" w:space="0" w:color="7F7F7F"/>
              <w:left w:val="single" w:sz="4"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2017</w:t>
            </w:r>
          </w:p>
        </w:tc>
        <w:tc>
          <w:tcPr>
            <w:tcW w:w="789" w:type="dxa"/>
            <w:vMerge w:val="restart"/>
            <w:tcBorders>
              <w:top w:val="single" w:sz="4" w:space="0" w:color="7F7F7F"/>
              <w:left w:val="single" w:sz="4"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2018</w:t>
            </w:r>
          </w:p>
        </w:tc>
        <w:tc>
          <w:tcPr>
            <w:tcW w:w="790" w:type="dxa"/>
            <w:vMerge w:val="restart"/>
            <w:tcBorders>
              <w:top w:val="single" w:sz="4" w:space="0" w:color="7F7F7F"/>
              <w:left w:val="single" w:sz="4"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2019</w:t>
            </w:r>
          </w:p>
        </w:tc>
        <w:tc>
          <w:tcPr>
            <w:tcW w:w="789" w:type="dxa"/>
            <w:vMerge w:val="restart"/>
            <w:tcBorders>
              <w:top w:val="single" w:sz="4" w:space="0" w:color="7F7F7F"/>
              <w:left w:val="single" w:sz="4"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2020</w:t>
            </w:r>
          </w:p>
        </w:tc>
        <w:tc>
          <w:tcPr>
            <w:tcW w:w="790" w:type="dxa"/>
            <w:vMerge w:val="restart"/>
            <w:tcBorders>
              <w:top w:val="single" w:sz="4" w:space="0" w:color="7F7F7F"/>
              <w:left w:val="single" w:sz="4" w:space="0" w:color="7F7F7F"/>
              <w:bottom w:val="single" w:sz="4" w:space="0" w:color="7F7F7F"/>
              <w:right w:val="single" w:sz="4" w:space="0" w:color="808080"/>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2021</w:t>
            </w:r>
          </w:p>
        </w:tc>
        <w:tc>
          <w:tcPr>
            <w:tcW w:w="790" w:type="dxa"/>
            <w:vMerge w:val="restart"/>
            <w:tcBorders>
              <w:top w:val="single" w:sz="4" w:space="0" w:color="7F7F7F"/>
              <w:left w:val="single" w:sz="4" w:space="0" w:color="808080"/>
              <w:right w:val="single" w:sz="4" w:space="0" w:color="808080"/>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2022-2023</w:t>
            </w:r>
          </w:p>
        </w:tc>
        <w:tc>
          <w:tcPr>
            <w:tcW w:w="790" w:type="dxa"/>
            <w:vMerge w:val="restart"/>
            <w:tcBorders>
              <w:top w:val="single" w:sz="4" w:space="0" w:color="7F7F7F"/>
              <w:left w:val="single" w:sz="4" w:space="0" w:color="808080"/>
              <w:right w:val="double" w:sz="6"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2024</w:t>
            </w:r>
          </w:p>
        </w:tc>
      </w:tr>
      <w:tr w:rsidR="006D570F" w:rsidRPr="006D570F" w:rsidTr="006D570F">
        <w:trPr>
          <w:trHeight w:val="446"/>
          <w:tblHeader/>
        </w:trPr>
        <w:tc>
          <w:tcPr>
            <w:tcW w:w="6451" w:type="dxa"/>
            <w:gridSpan w:val="2"/>
            <w:tcBorders>
              <w:top w:val="single" w:sz="4" w:space="0" w:color="7F7F7F"/>
              <w:left w:val="double" w:sz="6" w:space="0" w:color="7F7F7F"/>
              <w:bottom w:val="single" w:sz="4" w:space="0" w:color="7F7F7F"/>
              <w:right w:val="single" w:sz="4" w:space="0" w:color="7F7F7F"/>
            </w:tcBorders>
            <w:shd w:val="clear" w:color="000000" w:fill="165787"/>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r w:rsidRPr="006D570F">
              <w:rPr>
                <w:rFonts w:ascii="Calibri" w:eastAsia="Times New Roman" w:hAnsi="Calibri" w:cs="Arial"/>
                <w:b/>
                <w:bCs/>
                <w:color w:val="FFFFFF"/>
                <w:sz w:val="20"/>
                <w:szCs w:val="20"/>
                <w:lang w:eastAsia="pl-PL"/>
              </w:rPr>
              <w:t>Zadania</w:t>
            </w:r>
          </w:p>
        </w:tc>
        <w:tc>
          <w:tcPr>
            <w:tcW w:w="789" w:type="dxa"/>
            <w:vMerge/>
            <w:tcBorders>
              <w:top w:val="single" w:sz="4" w:space="0" w:color="7F7F7F"/>
              <w:left w:val="single" w:sz="4"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89" w:type="dxa"/>
            <w:vMerge/>
            <w:tcBorders>
              <w:top w:val="single" w:sz="4" w:space="0" w:color="7F7F7F"/>
              <w:left w:val="single" w:sz="4"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90" w:type="dxa"/>
            <w:vMerge/>
            <w:tcBorders>
              <w:top w:val="single" w:sz="4" w:space="0" w:color="7F7F7F"/>
              <w:left w:val="single" w:sz="4"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89" w:type="dxa"/>
            <w:vMerge/>
            <w:tcBorders>
              <w:top w:val="single" w:sz="4" w:space="0" w:color="7F7F7F"/>
              <w:left w:val="single" w:sz="4"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89" w:type="dxa"/>
            <w:vMerge/>
            <w:tcBorders>
              <w:top w:val="single" w:sz="4" w:space="0" w:color="7F7F7F"/>
              <w:left w:val="single" w:sz="4"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90" w:type="dxa"/>
            <w:vMerge/>
            <w:tcBorders>
              <w:top w:val="single" w:sz="4" w:space="0" w:color="7F7F7F"/>
              <w:left w:val="single" w:sz="4"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89" w:type="dxa"/>
            <w:vMerge/>
            <w:tcBorders>
              <w:top w:val="single" w:sz="4" w:space="0" w:color="7F7F7F"/>
              <w:left w:val="single" w:sz="4"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90" w:type="dxa"/>
            <w:vMerge/>
            <w:tcBorders>
              <w:top w:val="single" w:sz="4" w:space="0" w:color="7F7F7F"/>
              <w:left w:val="single" w:sz="4" w:space="0" w:color="7F7F7F"/>
              <w:bottom w:val="single" w:sz="4" w:space="0" w:color="7F7F7F"/>
              <w:right w:val="single" w:sz="4" w:space="0" w:color="808080"/>
            </w:tcBorders>
            <w:vAlign w:val="center"/>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90" w:type="dxa"/>
            <w:vMerge/>
            <w:tcBorders>
              <w:left w:val="single" w:sz="4" w:space="0" w:color="808080"/>
              <w:bottom w:val="single" w:sz="4" w:space="0" w:color="7F7F7F"/>
              <w:right w:val="single" w:sz="4" w:space="0" w:color="808080"/>
            </w:tcBorders>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c>
          <w:tcPr>
            <w:tcW w:w="790" w:type="dxa"/>
            <w:vMerge/>
            <w:tcBorders>
              <w:left w:val="single" w:sz="4" w:space="0" w:color="808080"/>
              <w:bottom w:val="single" w:sz="4" w:space="0" w:color="7F7F7F"/>
              <w:right w:val="double" w:sz="6" w:space="0" w:color="7F7F7F"/>
            </w:tcBorders>
          </w:tcPr>
          <w:p w:rsidR="006D570F" w:rsidRPr="006D570F" w:rsidRDefault="006D570F" w:rsidP="006D570F">
            <w:pPr>
              <w:spacing w:after="120" w:line="276" w:lineRule="auto"/>
              <w:jc w:val="both"/>
              <w:rPr>
                <w:rFonts w:ascii="Calibri" w:eastAsia="Times New Roman" w:hAnsi="Calibri" w:cs="Arial"/>
                <w:b/>
                <w:bCs/>
                <w:color w:val="FFFFFF"/>
                <w:sz w:val="20"/>
                <w:szCs w:val="20"/>
                <w:lang w:eastAsia="pl-PL"/>
              </w:rPr>
            </w:pPr>
          </w:p>
        </w:tc>
      </w:tr>
      <w:tr w:rsidR="006D570F" w:rsidRPr="006D570F" w:rsidTr="006D570F">
        <w:trPr>
          <w:trHeight w:val="495"/>
        </w:trPr>
        <w:tc>
          <w:tcPr>
            <w:tcW w:w="6451" w:type="dxa"/>
            <w:gridSpan w:val="2"/>
            <w:tcBorders>
              <w:top w:val="single" w:sz="4" w:space="0" w:color="7F7F7F"/>
              <w:left w:val="double" w:sz="6" w:space="0" w:color="7F7F7F"/>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b/>
                <w:bCs/>
                <w:color w:val="000000"/>
                <w:sz w:val="20"/>
                <w:szCs w:val="20"/>
                <w:lang w:eastAsia="pl-PL"/>
              </w:rPr>
            </w:pPr>
            <w:r w:rsidRPr="006D570F">
              <w:rPr>
                <w:rFonts w:ascii="Calibri" w:eastAsia="Times New Roman" w:hAnsi="Calibri" w:cs="Arial"/>
                <w:b/>
                <w:bCs/>
                <w:color w:val="000000"/>
                <w:sz w:val="20"/>
                <w:szCs w:val="20"/>
                <w:lang w:eastAsia="pl-PL"/>
              </w:rPr>
              <w:t>Zadanie 1 I Etap wdrożenia PZIP</w:t>
            </w:r>
          </w:p>
        </w:tc>
        <w:tc>
          <w:tcPr>
            <w:tcW w:w="789" w:type="dxa"/>
            <w:tcBorders>
              <w:top w:val="single" w:sz="4" w:space="0" w:color="7F7F7F"/>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val="restart"/>
            <w:tcBorders>
              <w:top w:val="nil"/>
              <w:left w:val="double" w:sz="6"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1.1 Monitoring realizacji zadań zapisanych w pierwszej wersji PZIP</w:t>
            </w:r>
          </w:p>
        </w:tc>
        <w:tc>
          <w:tcPr>
            <w:tcW w:w="789"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808080"/>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single" w:sz="4" w:space="0" w:color="808080"/>
              <w:bottom w:val="single" w:sz="4" w:space="0" w:color="7F7F7F"/>
              <w:right w:val="single" w:sz="4" w:space="0" w:color="808080"/>
            </w:tcBorders>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xml:space="preserve">Z 1.2 Przegląd wyników wdrożenia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1.3 Ocena wyników wdrożenia I etapu w kontekście realizacji PO Polska Cyfrowa i RPO</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C00000"/>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xml:space="preserve">Z 1.4 Wprowadzenie korekt do zapisów PZIP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1.5 Przyjęcie przez RM modyfikacji PZIP</w:t>
            </w:r>
          </w:p>
        </w:tc>
        <w:tc>
          <w:tcPr>
            <w:tcW w:w="789" w:type="dxa"/>
            <w:tcBorders>
              <w:top w:val="nil"/>
              <w:left w:val="nil"/>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C00000"/>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6451" w:type="dxa"/>
            <w:gridSpan w:val="2"/>
            <w:tcBorders>
              <w:top w:val="single" w:sz="4" w:space="0" w:color="7F7F7F"/>
              <w:left w:val="double" w:sz="6" w:space="0" w:color="7F7F7F"/>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b/>
                <w:bCs/>
                <w:color w:val="000000"/>
                <w:sz w:val="20"/>
                <w:szCs w:val="20"/>
                <w:lang w:eastAsia="pl-PL"/>
              </w:rPr>
            </w:pPr>
            <w:r w:rsidRPr="006D570F">
              <w:rPr>
                <w:rFonts w:ascii="Calibri" w:eastAsia="Times New Roman" w:hAnsi="Calibri" w:cs="Arial"/>
                <w:b/>
                <w:bCs/>
                <w:color w:val="000000"/>
                <w:sz w:val="20"/>
                <w:szCs w:val="20"/>
                <w:lang w:eastAsia="pl-PL"/>
              </w:rPr>
              <w:t>Zadanie 2 II Etap wdrożenia PZIP</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val="restart"/>
            <w:tcBorders>
              <w:top w:val="nil"/>
              <w:left w:val="double" w:sz="6"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2.1 Monitoring realizacji zadań zapisanych w drugiej  wersji PZIP</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808080"/>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single" w:sz="4" w:space="0" w:color="808080"/>
              <w:bottom w:val="single" w:sz="4" w:space="0" w:color="7F7F7F"/>
              <w:right w:val="single" w:sz="4" w:space="0" w:color="808080"/>
            </w:tcBorders>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xml:space="preserve">Z 2.2 Przegląd wyników wdrożenia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2.3 Ocena wyników wdrożenia II etapu w kontekście realizacji PO Polska Cyfrowa i RPO</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C00000"/>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xml:space="preserve">Z 2.4 Wprowadzenie korekt do zapisów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2.5 Przyjęcie przez RM modyfikacji PZIP</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right w:val="single" w:sz="4" w:space="0" w:color="7F7F7F"/>
            </w:tcBorders>
            <w:shd w:val="clear" w:color="auto" w:fill="C00000"/>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right w:val="single" w:sz="4" w:space="0" w:color="808080"/>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right w:val="single" w:sz="4" w:space="0" w:color="808080"/>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right w:val="double" w:sz="6" w:space="0" w:color="7F7F7F"/>
            </w:tcBorders>
            <w:shd w:val="clear" w:color="auto" w:fill="FFFFFF"/>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6451" w:type="dxa"/>
            <w:gridSpan w:val="2"/>
            <w:tcBorders>
              <w:top w:val="single" w:sz="4" w:space="0" w:color="7F7F7F"/>
              <w:left w:val="double" w:sz="6" w:space="0" w:color="7F7F7F"/>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b/>
                <w:bCs/>
                <w:color w:val="000000"/>
                <w:sz w:val="20"/>
                <w:szCs w:val="20"/>
                <w:lang w:eastAsia="pl-PL"/>
              </w:rPr>
            </w:pPr>
            <w:r w:rsidRPr="006D570F">
              <w:rPr>
                <w:rFonts w:ascii="Calibri" w:eastAsia="Times New Roman" w:hAnsi="Calibri" w:cs="Arial"/>
                <w:b/>
                <w:bCs/>
                <w:color w:val="000000"/>
                <w:sz w:val="20"/>
                <w:szCs w:val="20"/>
                <w:lang w:eastAsia="pl-PL"/>
              </w:rPr>
              <w:t>Zadanie 3 Zamykanie PZIP</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7833AB"/>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7833AB"/>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7833AB"/>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val="restart"/>
            <w:tcBorders>
              <w:top w:val="nil"/>
              <w:left w:val="double" w:sz="6"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lastRenderedPageBreak/>
              <w:t> </w:t>
            </w: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4.1 Monitoring realizacji zadań zapisanych w trzeciej wersji PZIP</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nil"/>
              <w:bottom w:val="single" w:sz="4" w:space="0" w:color="7F7F7F"/>
              <w:right w:val="single" w:sz="4" w:space="0" w:color="808080"/>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nil"/>
              <w:left w:val="single" w:sz="4" w:space="0" w:color="808080"/>
              <w:bottom w:val="single" w:sz="4" w:space="0" w:color="7F7F7F"/>
              <w:right w:val="single" w:sz="4" w:space="0" w:color="808080"/>
            </w:tcBorders>
            <w:shd w:val="clear" w:color="auto" w:fill="4BACC6"/>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4BACC6"/>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top w:val="nil"/>
              <w:left w:val="double" w:sz="6"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4.2 Zamykanie projektów PZIP</w:t>
            </w: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nil"/>
              <w:left w:val="nil"/>
              <w:bottom w:val="single" w:sz="4" w:space="0" w:color="7F7F7F"/>
              <w:right w:val="single" w:sz="4" w:space="0" w:color="7F7F7F"/>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nil"/>
              <w:bottom w:val="single" w:sz="4" w:space="0" w:color="7F7F7F"/>
              <w:right w:val="single" w:sz="4" w:space="0" w:color="808080"/>
            </w:tcBorders>
            <w:shd w:val="clear" w:color="auto" w:fill="4BACC6"/>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single" w:sz="4" w:space="0" w:color="808080"/>
            </w:tcBorders>
            <w:shd w:val="clear" w:color="auto" w:fill="4BACC6"/>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nil"/>
              <w:left w:val="single" w:sz="4" w:space="0" w:color="808080"/>
              <w:bottom w:val="single" w:sz="4" w:space="0" w:color="7F7F7F"/>
              <w:right w:val="double" w:sz="6" w:space="0" w:color="7F7F7F"/>
            </w:tcBorders>
            <w:shd w:val="clear" w:color="auto" w:fill="4BACC6"/>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4.3 Wstępny przegląd ex-post wyników wdrożenia PZIP</w:t>
            </w:r>
          </w:p>
        </w:tc>
        <w:tc>
          <w:tcPr>
            <w:tcW w:w="789" w:type="dxa"/>
            <w:tcBorders>
              <w:top w:val="single" w:sz="4" w:space="0" w:color="7F7F7F"/>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7F7F7F"/>
              <w:bottom w:val="single" w:sz="4" w:space="0" w:color="7F7F7F"/>
              <w:right w:val="single" w:sz="4" w:space="0" w:color="7F7F7F"/>
            </w:tcBorders>
            <w:shd w:val="clear" w:color="auto" w:fill="auto"/>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shd w:val="clear" w:color="auto" w:fill="auto"/>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7F7F7F"/>
              <w:bottom w:val="single" w:sz="4" w:space="0" w:color="7F7F7F"/>
              <w:right w:val="single" w:sz="4" w:space="0" w:color="808080"/>
            </w:tcBorders>
            <w:shd w:val="clear" w:color="auto" w:fill="C00000"/>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808080"/>
              <w:bottom w:val="single" w:sz="4" w:space="0" w:color="7F7F7F"/>
              <w:right w:val="single" w:sz="4" w:space="0" w:color="808080"/>
            </w:tcBorders>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808080"/>
              <w:bottom w:val="single" w:sz="4" w:space="0" w:color="7F7F7F"/>
              <w:right w:val="double" w:sz="6" w:space="0" w:color="7F7F7F"/>
            </w:tcBorders>
            <w:shd w:val="clear" w:color="auto" w:fill="auto"/>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Z 4.4 Przegląd ex-post wyników wdrożenia PZIP</w:t>
            </w:r>
          </w:p>
        </w:tc>
        <w:tc>
          <w:tcPr>
            <w:tcW w:w="789" w:type="dxa"/>
            <w:tcBorders>
              <w:top w:val="single" w:sz="4" w:space="0" w:color="7F7F7F"/>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single" w:sz="4" w:space="0" w:color="7F7F7F"/>
              <w:left w:val="single" w:sz="4" w:space="0" w:color="7F7F7F"/>
              <w:bottom w:val="single" w:sz="4" w:space="0" w:color="7F7F7F"/>
              <w:right w:val="single" w:sz="4" w:space="0" w:color="7F7F7F"/>
            </w:tcBorders>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single" w:sz="4" w:space="0" w:color="7F7F7F"/>
              <w:left w:val="single" w:sz="4" w:space="0" w:color="7F7F7F"/>
              <w:bottom w:val="single" w:sz="4" w:space="0" w:color="7F7F7F"/>
              <w:right w:val="single" w:sz="4" w:space="0" w:color="808080"/>
            </w:tcBorders>
            <w:shd w:val="clear" w:color="auto" w:fill="auto"/>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w:t>
            </w:r>
          </w:p>
        </w:tc>
        <w:tc>
          <w:tcPr>
            <w:tcW w:w="790" w:type="dxa"/>
            <w:tcBorders>
              <w:top w:val="single" w:sz="4" w:space="0" w:color="7F7F7F"/>
              <w:left w:val="single" w:sz="4" w:space="0" w:color="808080"/>
              <w:bottom w:val="single" w:sz="4" w:space="0" w:color="7F7F7F"/>
              <w:right w:val="single" w:sz="4" w:space="0" w:color="808080"/>
            </w:tcBorders>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808080"/>
              <w:bottom w:val="single" w:sz="4" w:space="0" w:color="7F7F7F"/>
              <w:right w:val="double" w:sz="6" w:space="0" w:color="7F7F7F"/>
            </w:tcBorders>
            <w:shd w:val="clear" w:color="auto" w:fill="4BACC6"/>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r w:rsidR="006D570F" w:rsidRPr="006D570F" w:rsidTr="006D570F">
        <w:trPr>
          <w:trHeight w:val="495"/>
        </w:trPr>
        <w:tc>
          <w:tcPr>
            <w:tcW w:w="186" w:type="dxa"/>
            <w:vMerge/>
            <w:tcBorders>
              <w:left w:val="double" w:sz="6"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6265" w:type="dxa"/>
            <w:tcBorders>
              <w:top w:val="single" w:sz="4" w:space="0" w:color="7F7F7F"/>
              <w:left w:val="nil"/>
              <w:bottom w:val="single" w:sz="4" w:space="0" w:color="7F7F7F"/>
              <w:right w:val="single" w:sz="4" w:space="0" w:color="7F7F7F"/>
            </w:tcBorders>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r w:rsidRPr="006D570F">
              <w:rPr>
                <w:rFonts w:ascii="Calibri" w:eastAsia="Times New Roman" w:hAnsi="Calibri" w:cs="Arial"/>
                <w:color w:val="000000"/>
                <w:sz w:val="20"/>
                <w:szCs w:val="20"/>
                <w:lang w:eastAsia="pl-PL"/>
              </w:rPr>
              <w:t xml:space="preserve">Z 4.5 Ocena wyników realizacji PZIP przez Radę Ministrów </w:t>
            </w:r>
          </w:p>
        </w:tc>
        <w:tc>
          <w:tcPr>
            <w:tcW w:w="789" w:type="dxa"/>
            <w:tcBorders>
              <w:top w:val="single" w:sz="4" w:space="0" w:color="7F7F7F"/>
              <w:left w:val="nil"/>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8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7F7F7F"/>
              <w:bottom w:val="single" w:sz="4" w:space="0" w:color="7F7F7F"/>
              <w:right w:val="single" w:sz="4" w:space="0" w:color="808080"/>
            </w:tcBorders>
            <w:shd w:val="clear" w:color="auto" w:fill="auto"/>
            <w:noWrap/>
            <w:vAlign w:val="center"/>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808080"/>
              <w:bottom w:val="single" w:sz="4" w:space="0" w:color="7F7F7F"/>
              <w:right w:val="single" w:sz="4" w:space="0" w:color="808080"/>
            </w:tcBorders>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c>
          <w:tcPr>
            <w:tcW w:w="790" w:type="dxa"/>
            <w:tcBorders>
              <w:top w:val="single" w:sz="4" w:space="0" w:color="7F7F7F"/>
              <w:left w:val="single" w:sz="4" w:space="0" w:color="808080"/>
              <w:bottom w:val="single" w:sz="4" w:space="0" w:color="7F7F7F"/>
              <w:right w:val="double" w:sz="6" w:space="0" w:color="7F7F7F"/>
            </w:tcBorders>
            <w:shd w:val="clear" w:color="auto" w:fill="C00000"/>
          </w:tcPr>
          <w:p w:rsidR="006D570F" w:rsidRPr="006D570F" w:rsidRDefault="006D570F" w:rsidP="006D570F">
            <w:pPr>
              <w:spacing w:after="120" w:line="276" w:lineRule="auto"/>
              <w:jc w:val="both"/>
              <w:rPr>
                <w:rFonts w:ascii="Calibri" w:eastAsia="Times New Roman" w:hAnsi="Calibri" w:cs="Arial"/>
                <w:color w:val="000000"/>
                <w:sz w:val="20"/>
                <w:szCs w:val="20"/>
                <w:lang w:eastAsia="pl-PL"/>
              </w:rPr>
            </w:pPr>
          </w:p>
        </w:tc>
      </w:tr>
    </w:tbl>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spacing w:after="120" w:line="276" w:lineRule="auto"/>
        <w:jc w:val="both"/>
        <w:rPr>
          <w:rFonts w:ascii="Calibri" w:eastAsia="Times New Roman" w:hAnsi="Calibri" w:cs="Calibri"/>
          <w:b/>
          <w:bCs/>
          <w:i/>
          <w:lang w:eastAsia="pl-PL"/>
        </w:rPr>
      </w:pPr>
      <w:bookmarkStart w:id="99" w:name="_Toc356804371"/>
      <w:r w:rsidRPr="006D570F">
        <w:rPr>
          <w:rFonts w:ascii="Calibri" w:eastAsia="Times New Roman" w:hAnsi="Calibri" w:cs="Calibri"/>
          <w:i/>
          <w:lang w:eastAsia="pl-PL"/>
        </w:rPr>
        <w:t>Źródło: Opracowanie własne</w:t>
      </w:r>
      <w:bookmarkEnd w:id="99"/>
      <w:r w:rsidRPr="006D570F">
        <w:rPr>
          <w:rFonts w:ascii="Calibri" w:eastAsia="Times New Roman" w:hAnsi="Calibri" w:cs="Calibri"/>
          <w:i/>
          <w:lang w:eastAsia="pl-PL"/>
        </w:rPr>
        <w:t xml:space="preserve"> </w:t>
      </w: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sectPr w:rsidR="006D570F" w:rsidRPr="006D570F" w:rsidSect="00594439">
          <w:pgSz w:w="16839" w:h="11907" w:orient="landscape" w:code="9"/>
          <w:pgMar w:top="1417" w:right="1417" w:bottom="1417" w:left="1417" w:header="709" w:footer="709" w:gutter="0"/>
          <w:cols w:space="708"/>
          <w:docGrid w:linePitch="360"/>
        </w:sectPr>
      </w:pP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bookmarkStart w:id="100" w:name="_Toc455570688"/>
      <w:r w:rsidRPr="006D570F">
        <w:rPr>
          <w:rFonts w:ascii="Calibri" w:eastAsia="Times New Roman" w:hAnsi="Calibri" w:cs="Times New Roman"/>
          <w:b/>
          <w:szCs w:val="20"/>
          <w:lang w:eastAsia="pl-PL"/>
        </w:rPr>
        <w:lastRenderedPageBreak/>
        <w:t>Załącznik 4. Słowniczek skrótów</w:t>
      </w:r>
      <w:bookmarkEnd w:id="100"/>
      <w:r w:rsidRPr="006D570F">
        <w:rPr>
          <w:rFonts w:ascii="Calibri" w:eastAsia="Times New Roman" w:hAnsi="Calibri" w:cs="Times New Roman"/>
          <w:b/>
          <w:szCs w:val="20"/>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 xml:space="preserve">ABW </w:t>
      </w:r>
      <w:r w:rsidRPr="006D570F">
        <w:rPr>
          <w:rFonts w:ascii="Calibri" w:eastAsia="Times New Roman" w:hAnsi="Calibri" w:cs="Arial"/>
          <w:lang w:eastAsia="pl-PL"/>
        </w:rPr>
        <w:tab/>
      </w:r>
      <w:r w:rsidRPr="006D570F">
        <w:rPr>
          <w:rFonts w:ascii="Calibri" w:eastAsia="Times New Roman" w:hAnsi="Calibri" w:cs="Arial"/>
          <w:lang w:eastAsia="pl-PL"/>
        </w:rPr>
        <w:tab/>
        <w:t>Agencja Bezpieczeństwa Wewnętrznego</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ADE</w:t>
      </w:r>
      <w:r w:rsidRPr="006D570F">
        <w:rPr>
          <w:rFonts w:ascii="Calibri" w:eastAsia="Times New Roman" w:hAnsi="Calibri" w:cs="Arial"/>
          <w:lang w:eastAsia="pl-PL"/>
        </w:rPr>
        <w:tab/>
      </w:r>
      <w:r w:rsidRPr="006D570F">
        <w:rPr>
          <w:rFonts w:ascii="Calibri" w:eastAsia="Times New Roman" w:hAnsi="Calibri" w:cs="Arial"/>
          <w:lang w:eastAsia="pl-PL"/>
        </w:rPr>
        <w:tab/>
        <w:t>Archiwum Dokumentów Elektronicznych</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API</w:t>
      </w:r>
      <w:r w:rsidRPr="006D570F">
        <w:rPr>
          <w:rFonts w:ascii="Calibri" w:eastAsia="Times New Roman" w:hAnsi="Calibri" w:cs="Arial"/>
          <w:lang w:eastAsia="pl-PL"/>
        </w:rPr>
        <w:tab/>
      </w:r>
      <w:r w:rsidRPr="006D570F">
        <w:rPr>
          <w:rFonts w:ascii="Calibri" w:eastAsia="Times New Roman" w:hAnsi="Calibri" w:cs="Arial"/>
          <w:lang w:eastAsia="pl-PL"/>
        </w:rPr>
        <w:tab/>
      </w:r>
      <w:r w:rsidRPr="006D570F">
        <w:rPr>
          <w:rFonts w:ascii="Calibri" w:eastAsia="Times New Roman" w:hAnsi="Calibri" w:cs="Calibri"/>
          <w:iCs/>
          <w:color w:val="000000"/>
          <w:shd w:val="clear" w:color="auto" w:fill="FFFFFF"/>
          <w:lang w:eastAsia="pl-PL"/>
        </w:rPr>
        <w:t>Application Programming Interface</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 xml:space="preserve">BDOO </w:t>
      </w:r>
      <w:r w:rsidRPr="006D570F">
        <w:rPr>
          <w:rFonts w:ascii="Calibri" w:eastAsia="Times New Roman" w:hAnsi="Calibri" w:cs="Arial"/>
          <w:lang w:eastAsia="pl-PL"/>
        </w:rPr>
        <w:tab/>
      </w:r>
      <w:r w:rsidRPr="006D570F">
        <w:rPr>
          <w:rFonts w:ascii="Calibri" w:eastAsia="Times New Roman" w:hAnsi="Calibri" w:cs="Arial"/>
          <w:lang w:eastAsia="pl-PL"/>
        </w:rPr>
        <w:tab/>
        <w:t xml:space="preserve">Baza Danych Obiektów </w:t>
      </w:r>
      <w:proofErr w:type="spellStart"/>
      <w:r w:rsidRPr="006D570F">
        <w:rPr>
          <w:rFonts w:ascii="Calibri" w:eastAsia="Times New Roman" w:hAnsi="Calibri" w:cs="Arial"/>
          <w:lang w:eastAsia="pl-PL"/>
        </w:rPr>
        <w:t>Ogólnogeograficznych</w:t>
      </w:r>
      <w:proofErr w:type="spellEnd"/>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 xml:space="preserve">BDOT </w:t>
      </w:r>
      <w:r w:rsidRPr="006D570F">
        <w:rPr>
          <w:rFonts w:ascii="Calibri" w:eastAsia="Times New Roman" w:hAnsi="Calibri" w:cs="Arial"/>
          <w:lang w:val="en-US" w:eastAsia="pl-PL"/>
        </w:rPr>
        <w:tab/>
      </w:r>
      <w:r w:rsidRPr="006D570F">
        <w:rPr>
          <w:rFonts w:ascii="Calibri" w:eastAsia="Times New Roman" w:hAnsi="Calibri" w:cs="Arial"/>
          <w:lang w:val="en-US" w:eastAsia="pl-PL"/>
        </w:rPr>
        <w:tab/>
      </w:r>
      <w:proofErr w:type="spellStart"/>
      <w:r w:rsidRPr="006D570F">
        <w:rPr>
          <w:rFonts w:ascii="Calibri" w:eastAsia="Times New Roman" w:hAnsi="Calibri" w:cs="Arial"/>
          <w:lang w:val="en-US" w:eastAsia="pl-PL"/>
        </w:rPr>
        <w:t>Baza</w:t>
      </w:r>
      <w:proofErr w:type="spellEnd"/>
      <w:r w:rsidRPr="006D570F">
        <w:rPr>
          <w:rFonts w:ascii="Calibri" w:eastAsia="Times New Roman" w:hAnsi="Calibri" w:cs="Arial"/>
          <w:lang w:val="en-US" w:eastAsia="pl-PL"/>
        </w:rPr>
        <w:t xml:space="preserve"> </w:t>
      </w:r>
      <w:proofErr w:type="spellStart"/>
      <w:r w:rsidRPr="006D570F">
        <w:rPr>
          <w:rFonts w:ascii="Calibri" w:eastAsia="Times New Roman" w:hAnsi="Calibri" w:cs="Arial"/>
          <w:lang w:val="en-US" w:eastAsia="pl-PL"/>
        </w:rPr>
        <w:t>Danych</w:t>
      </w:r>
      <w:proofErr w:type="spellEnd"/>
      <w:r w:rsidRPr="006D570F">
        <w:rPr>
          <w:rFonts w:ascii="Calibri" w:eastAsia="Times New Roman" w:hAnsi="Calibri" w:cs="Arial"/>
          <w:lang w:val="en-US" w:eastAsia="pl-PL"/>
        </w:rPr>
        <w:t xml:space="preserve"> </w:t>
      </w:r>
      <w:proofErr w:type="spellStart"/>
      <w:r w:rsidRPr="006D570F">
        <w:rPr>
          <w:rFonts w:ascii="Calibri" w:eastAsia="Times New Roman" w:hAnsi="Calibri" w:cs="Arial"/>
          <w:lang w:val="en-US" w:eastAsia="pl-PL"/>
        </w:rPr>
        <w:t>Obiektów</w:t>
      </w:r>
      <w:proofErr w:type="spellEnd"/>
      <w:r w:rsidRPr="006D570F">
        <w:rPr>
          <w:rFonts w:ascii="Calibri" w:eastAsia="Times New Roman" w:hAnsi="Calibri" w:cs="Arial"/>
          <w:lang w:val="en-US" w:eastAsia="pl-PL"/>
        </w:rPr>
        <w:t xml:space="preserve"> </w:t>
      </w:r>
      <w:proofErr w:type="spellStart"/>
      <w:r w:rsidRPr="006D570F">
        <w:rPr>
          <w:rFonts w:ascii="Calibri" w:eastAsia="Times New Roman" w:hAnsi="Calibri" w:cs="Arial"/>
          <w:lang w:val="en-US" w:eastAsia="pl-PL"/>
        </w:rPr>
        <w:t>Topograficznych</w:t>
      </w:r>
      <w:proofErr w:type="spellEnd"/>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BPMN</w:t>
      </w:r>
      <w:r w:rsidRPr="006D570F">
        <w:rPr>
          <w:rFonts w:ascii="Calibri" w:eastAsia="Times New Roman" w:hAnsi="Calibri" w:cs="Arial"/>
          <w:lang w:val="en-US" w:eastAsia="pl-PL"/>
        </w:rPr>
        <w:tab/>
      </w:r>
      <w:r w:rsidRPr="006D570F">
        <w:rPr>
          <w:rFonts w:ascii="Calibri" w:eastAsia="Times New Roman" w:hAnsi="Calibri" w:cs="Arial"/>
          <w:lang w:val="en-US" w:eastAsia="pl-PL"/>
        </w:rPr>
        <w:tab/>
        <w:t>Business Process Modeling Natation</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CAII</w:t>
      </w:r>
      <w:r w:rsidRPr="006D570F">
        <w:rPr>
          <w:rFonts w:ascii="Calibri" w:eastAsia="Times New Roman" w:hAnsi="Calibri" w:cs="Arial"/>
          <w:lang w:val="en-US" w:eastAsia="pl-PL"/>
        </w:rPr>
        <w:tab/>
      </w:r>
      <w:r w:rsidRPr="006D570F">
        <w:rPr>
          <w:rFonts w:ascii="Calibri" w:eastAsia="Times New Roman" w:hAnsi="Calibri" w:cs="Arial"/>
          <w:lang w:val="en-US" w:eastAsia="pl-PL"/>
        </w:rPr>
        <w:tab/>
      </w:r>
      <w:r w:rsidRPr="006D570F">
        <w:rPr>
          <w:rFonts w:ascii="Calibri" w:eastAsia="Times New Roman" w:hAnsi="Calibri" w:cs="Arial"/>
          <w:shd w:val="clear" w:color="auto" w:fill="FFFFFF"/>
          <w:lang w:val="en-US" w:eastAsia="pl-PL"/>
        </w:rPr>
        <w:t>Computer Assisted Internet Interview</w:t>
      </w:r>
      <w:r w:rsidRPr="006D570F">
        <w:rPr>
          <w:rFonts w:ascii="Calibri" w:eastAsia="Times New Roman" w:hAnsi="Calibri" w:cs="Arial"/>
          <w:lang w:val="en-US"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CAPI</w:t>
      </w:r>
      <w:r w:rsidRPr="006D570F">
        <w:rPr>
          <w:rFonts w:ascii="Calibri" w:eastAsia="Times New Roman" w:hAnsi="Calibri" w:cs="Arial"/>
          <w:lang w:val="en-US" w:eastAsia="pl-PL"/>
        </w:rPr>
        <w:tab/>
      </w:r>
      <w:r w:rsidRPr="006D570F">
        <w:rPr>
          <w:rFonts w:ascii="Calibri" w:eastAsia="Times New Roman" w:hAnsi="Calibri" w:cs="Arial"/>
          <w:lang w:val="en-US" w:eastAsia="pl-PL"/>
        </w:rPr>
        <w:tab/>
      </w:r>
      <w:r w:rsidRPr="006D570F">
        <w:rPr>
          <w:rFonts w:ascii="Calibri" w:eastAsia="Times New Roman" w:hAnsi="Calibri" w:cs="Arial"/>
          <w:shd w:val="clear" w:color="auto" w:fill="FFFFFF"/>
          <w:lang w:val="en-US" w:eastAsia="pl-PL"/>
        </w:rPr>
        <w:t>Computer Aided Personal Interview</w:t>
      </w:r>
      <w:r w:rsidRPr="006D570F">
        <w:rPr>
          <w:rFonts w:ascii="Calibri" w:eastAsia="Times New Roman" w:hAnsi="Calibri" w:cs="Arial"/>
          <w:lang w:val="en-US"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 xml:space="preserve">CATI </w:t>
      </w:r>
      <w:r w:rsidRPr="006D570F">
        <w:rPr>
          <w:rFonts w:ascii="Calibri" w:eastAsia="Times New Roman" w:hAnsi="Calibri" w:cs="Arial"/>
          <w:lang w:val="en-US" w:eastAsia="pl-PL"/>
        </w:rPr>
        <w:tab/>
      </w:r>
      <w:r w:rsidRPr="006D570F">
        <w:rPr>
          <w:rFonts w:ascii="Calibri" w:eastAsia="Times New Roman" w:hAnsi="Calibri" w:cs="Arial"/>
          <w:lang w:val="en-US" w:eastAsia="pl-PL"/>
        </w:rPr>
        <w:tab/>
      </w:r>
      <w:r w:rsidRPr="006D570F">
        <w:rPr>
          <w:rFonts w:ascii="Calibri" w:eastAsia="Times New Roman" w:hAnsi="Calibri" w:cs="Arial"/>
          <w:shd w:val="clear" w:color="auto" w:fill="FFFFFF"/>
          <w:lang w:val="en-US" w:eastAsia="pl-PL"/>
        </w:rPr>
        <w:t>Computer Assisted Telephone Interview</w:t>
      </w:r>
      <w:r w:rsidRPr="006D570F">
        <w:rPr>
          <w:rFonts w:ascii="Calibri" w:eastAsia="Times New Roman" w:hAnsi="Calibri" w:cs="Arial"/>
          <w:lang w:val="en-US"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 xml:space="preserve">CBA </w:t>
      </w:r>
      <w:r w:rsidRPr="006D570F">
        <w:rPr>
          <w:rFonts w:ascii="Calibri" w:eastAsia="Times New Roman" w:hAnsi="Calibri" w:cs="Arial"/>
          <w:lang w:eastAsia="pl-PL"/>
        </w:rPr>
        <w:tab/>
      </w:r>
      <w:r w:rsidRPr="006D570F">
        <w:rPr>
          <w:rFonts w:ascii="Calibri" w:eastAsia="Times New Roman" w:hAnsi="Calibri" w:cs="Arial"/>
          <w:lang w:eastAsia="pl-PL"/>
        </w:rPr>
        <w:tab/>
        <w:t xml:space="preserve">Centralne Biuro Antykorupcyjne </w:t>
      </w:r>
    </w:p>
    <w:p w:rsidR="006D570F" w:rsidRPr="006D570F" w:rsidRDefault="006D570F" w:rsidP="006D570F">
      <w:pPr>
        <w:autoSpaceDE w:val="0"/>
        <w:autoSpaceDN w:val="0"/>
        <w:adjustRightInd w:val="0"/>
        <w:spacing w:after="0" w:line="276" w:lineRule="auto"/>
        <w:jc w:val="both"/>
        <w:rPr>
          <w:rFonts w:ascii="Calibri" w:eastAsia="Times New Roman" w:hAnsi="Calibri" w:cs="Arial"/>
          <w:bCs/>
          <w:lang w:eastAsia="pl-PL"/>
        </w:rPr>
      </w:pPr>
      <w:r w:rsidRPr="006D570F">
        <w:rPr>
          <w:rFonts w:ascii="Calibri" w:eastAsia="Times New Roman" w:hAnsi="Calibri" w:cs="Arial"/>
          <w:bCs/>
          <w:lang w:eastAsia="pl-PL"/>
        </w:rPr>
        <w:t xml:space="preserve">CEIDG </w:t>
      </w:r>
      <w:r w:rsidRPr="006D570F">
        <w:rPr>
          <w:rFonts w:ascii="Calibri" w:eastAsia="Times New Roman" w:hAnsi="Calibri" w:cs="Arial"/>
          <w:bCs/>
          <w:lang w:eastAsia="pl-PL"/>
        </w:rPr>
        <w:tab/>
      </w:r>
      <w:r w:rsidRPr="006D570F">
        <w:rPr>
          <w:rFonts w:ascii="Calibri" w:eastAsia="Times New Roman" w:hAnsi="Calibri" w:cs="Arial"/>
          <w:bCs/>
          <w:lang w:eastAsia="pl-PL"/>
        </w:rPr>
        <w:tab/>
      </w:r>
      <w:r w:rsidRPr="006D570F">
        <w:rPr>
          <w:rFonts w:ascii="Calibri" w:eastAsia="Times New Roman" w:hAnsi="Calibri" w:cs="Arial"/>
          <w:lang w:eastAsia="pl-PL"/>
        </w:rPr>
        <w:t xml:space="preserve">Centralna Ewidencja Informacji Działalności Gospodarczej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proofErr w:type="spellStart"/>
      <w:r w:rsidRPr="006D570F">
        <w:rPr>
          <w:rFonts w:ascii="Calibri" w:eastAsia="Times New Roman" w:hAnsi="Calibri" w:cs="Arial"/>
          <w:lang w:eastAsia="pl-PL"/>
        </w:rPr>
        <w:t>CEPiK</w:t>
      </w:r>
      <w:proofErr w:type="spellEnd"/>
      <w:r w:rsidRPr="006D570F">
        <w:rPr>
          <w:rFonts w:ascii="Calibri" w:eastAsia="Times New Roman" w:hAnsi="Calibri" w:cs="Arial"/>
          <w:lang w:eastAsia="pl-PL"/>
        </w:rPr>
        <w:t xml:space="preserve"> </w:t>
      </w:r>
      <w:r w:rsidRPr="006D570F">
        <w:rPr>
          <w:rFonts w:ascii="Calibri" w:eastAsia="Times New Roman" w:hAnsi="Calibri" w:cs="Arial"/>
          <w:lang w:eastAsia="pl-PL"/>
        </w:rPr>
        <w:tab/>
      </w:r>
      <w:r w:rsidRPr="006D570F">
        <w:rPr>
          <w:rFonts w:ascii="Calibri" w:eastAsia="Times New Roman" w:hAnsi="Calibri" w:cs="Arial"/>
          <w:lang w:eastAsia="pl-PL"/>
        </w:rPr>
        <w:tab/>
        <w:t xml:space="preserve">Centralna Ewidencja Pojazdów i Kierowców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CPR</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Centrum Powiadamiania Ratunkowego </w:t>
      </w:r>
    </w:p>
    <w:p w:rsidR="006D570F" w:rsidRPr="006D570F" w:rsidRDefault="006D570F" w:rsidP="006D570F">
      <w:pPr>
        <w:spacing w:after="120" w:line="276" w:lineRule="auto"/>
        <w:jc w:val="both"/>
        <w:rPr>
          <w:rFonts w:ascii="Calibri" w:eastAsia="Times New Roman" w:hAnsi="Calibri" w:cs="Calibri"/>
          <w:bCs/>
          <w:lang w:eastAsia="pl-PL"/>
        </w:rPr>
      </w:pPr>
      <w:r w:rsidRPr="006D570F">
        <w:rPr>
          <w:rFonts w:ascii="Calibri" w:eastAsia="Times New Roman" w:hAnsi="Calibri" w:cs="Calibri"/>
          <w:bCs/>
          <w:lang w:eastAsia="pl-PL"/>
        </w:rPr>
        <w:t>CRIP</w:t>
      </w:r>
      <w:r w:rsidRPr="006D570F">
        <w:rPr>
          <w:rFonts w:ascii="Calibri" w:eastAsia="Times New Roman" w:hAnsi="Calibri" w:cs="Calibri"/>
          <w:bCs/>
          <w:lang w:eastAsia="pl-PL"/>
        </w:rPr>
        <w:tab/>
      </w:r>
      <w:r w:rsidRPr="006D570F">
        <w:rPr>
          <w:rFonts w:ascii="Calibri" w:eastAsia="Times New Roman" w:hAnsi="Calibri" w:cs="Calibri"/>
          <w:bCs/>
          <w:lang w:eastAsia="pl-PL"/>
        </w:rPr>
        <w:tab/>
        <w:t xml:space="preserve">Centralne Repozytorium Informacji Publicznej </w:t>
      </w:r>
    </w:p>
    <w:p w:rsidR="006D570F" w:rsidRPr="006D570F" w:rsidRDefault="006D570F" w:rsidP="006D570F">
      <w:pPr>
        <w:spacing w:after="120" w:line="276" w:lineRule="auto"/>
        <w:jc w:val="both"/>
        <w:rPr>
          <w:rFonts w:ascii="Calibri" w:eastAsia="Times New Roman" w:hAnsi="Calibri" w:cs="Calibri"/>
          <w:bCs/>
          <w:lang w:eastAsia="pl-PL"/>
        </w:rPr>
      </w:pPr>
      <w:r w:rsidRPr="006D570F">
        <w:rPr>
          <w:rFonts w:ascii="Calibri" w:eastAsia="Times New Roman" w:hAnsi="Calibri" w:cs="Arial"/>
          <w:lang w:eastAsia="pl-PL"/>
        </w:rPr>
        <w:t>CRP KEP</w:t>
      </w:r>
      <w:r w:rsidRPr="006D570F">
        <w:rPr>
          <w:rFonts w:ascii="Calibri" w:eastAsia="Times New Roman" w:hAnsi="Calibri" w:cs="Arial"/>
          <w:lang w:eastAsia="pl-PL"/>
        </w:rPr>
        <w:tab/>
        <w:t xml:space="preserve">Centralny Rejestr Podmiotów – </w:t>
      </w:r>
      <w:r w:rsidRPr="006D570F">
        <w:rPr>
          <w:rFonts w:ascii="Calibri" w:eastAsia="Times New Roman" w:hAnsi="Calibri" w:cs="Calibri"/>
          <w:lang w:eastAsia="pl-PL"/>
        </w:rPr>
        <w:t>Krajowej Ewidencji Podatników</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CZK</w:t>
      </w:r>
      <w:r w:rsidRPr="006D570F">
        <w:rPr>
          <w:rFonts w:ascii="Calibri" w:eastAsia="Times New Roman" w:hAnsi="Calibri" w:cs="Arial"/>
          <w:lang w:eastAsia="pl-PL"/>
        </w:rPr>
        <w:tab/>
      </w:r>
      <w:r w:rsidRPr="006D570F">
        <w:rPr>
          <w:rFonts w:ascii="Calibri" w:eastAsia="Times New Roman" w:hAnsi="Calibri" w:cs="Arial"/>
          <w:lang w:eastAsia="pl-PL"/>
        </w:rPr>
        <w:tab/>
        <w:t xml:space="preserve">Centrum Zarządzania Kryzysowego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E.B.P</w:t>
      </w:r>
      <w:r w:rsidRPr="006D570F">
        <w:rPr>
          <w:rFonts w:ascii="Calibri" w:eastAsia="Times New Roman" w:hAnsi="Calibri" w:cs="Arial"/>
          <w:lang w:eastAsia="pl-PL"/>
        </w:rPr>
        <w:tab/>
      </w:r>
      <w:r w:rsidRPr="006D570F">
        <w:rPr>
          <w:rFonts w:ascii="Calibri" w:eastAsia="Times New Roman" w:hAnsi="Calibri" w:cs="Arial"/>
          <w:lang w:eastAsia="pl-PL"/>
        </w:rPr>
        <w:tab/>
        <w:t>Elektroniczne Biuro Podawcze</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EAC</w:t>
      </w:r>
      <w:r w:rsidRPr="006D570F">
        <w:rPr>
          <w:rFonts w:ascii="Calibri" w:eastAsia="Times New Roman" w:hAnsi="Calibri" w:cs="Arial"/>
          <w:lang w:val="en-US" w:eastAsia="pl-PL"/>
        </w:rPr>
        <w:tab/>
      </w:r>
      <w:r w:rsidRPr="006D570F">
        <w:rPr>
          <w:rFonts w:ascii="Calibri" w:eastAsia="Times New Roman" w:hAnsi="Calibri" w:cs="Arial"/>
          <w:lang w:val="en-US" w:eastAsia="pl-PL"/>
        </w:rPr>
        <w:tab/>
      </w:r>
      <w:proofErr w:type="spellStart"/>
      <w:r w:rsidRPr="006D570F">
        <w:rPr>
          <w:rFonts w:ascii="Calibri" w:eastAsia="Times New Roman" w:hAnsi="Calibri" w:cs="Arial"/>
          <w:lang w:val="en-US" w:eastAsia="pl-PL"/>
        </w:rPr>
        <w:t>Europejska</w:t>
      </w:r>
      <w:proofErr w:type="spellEnd"/>
      <w:r w:rsidRPr="006D570F">
        <w:rPr>
          <w:rFonts w:ascii="Calibri" w:eastAsia="Times New Roman" w:hAnsi="Calibri" w:cs="Arial"/>
          <w:lang w:val="en-US" w:eastAsia="pl-PL"/>
        </w:rPr>
        <w:t xml:space="preserve"> Agenda </w:t>
      </w:r>
      <w:proofErr w:type="spellStart"/>
      <w:r w:rsidRPr="006D570F">
        <w:rPr>
          <w:rFonts w:ascii="Calibri" w:eastAsia="Times New Roman" w:hAnsi="Calibri" w:cs="Arial"/>
          <w:lang w:val="en-US" w:eastAsia="pl-PL"/>
        </w:rPr>
        <w:t>Cyfrowa</w:t>
      </w:r>
      <w:proofErr w:type="spellEnd"/>
      <w:r w:rsidRPr="006D570F">
        <w:rPr>
          <w:rFonts w:ascii="Calibri" w:eastAsia="Times New Roman" w:hAnsi="Calibri" w:cs="Arial"/>
          <w:lang w:val="en-US" w:eastAsia="pl-PL"/>
        </w:rPr>
        <w:t xml:space="preserve"> </w:t>
      </w:r>
    </w:p>
    <w:p w:rsidR="006D570F" w:rsidRPr="006D570F" w:rsidRDefault="006D570F" w:rsidP="006D570F">
      <w:pPr>
        <w:spacing w:after="120" w:line="276" w:lineRule="auto"/>
        <w:jc w:val="both"/>
        <w:rPr>
          <w:rFonts w:ascii="Calibri" w:eastAsia="Times New Roman" w:hAnsi="Calibri" w:cs="Calibri"/>
          <w:lang w:val="en-US" w:eastAsia="pl-PL"/>
        </w:rPr>
      </w:pPr>
      <w:proofErr w:type="spellStart"/>
      <w:r w:rsidRPr="006D570F">
        <w:rPr>
          <w:rFonts w:ascii="Calibri" w:eastAsia="Times New Roman" w:hAnsi="Calibri" w:cs="Calibri"/>
          <w:lang w:val="en-US" w:eastAsia="pl-PL"/>
        </w:rPr>
        <w:t>eCODEX</w:t>
      </w:r>
      <w:proofErr w:type="spellEnd"/>
      <w:r w:rsidRPr="006D570F">
        <w:rPr>
          <w:rFonts w:ascii="Calibri" w:eastAsia="Times New Roman" w:hAnsi="Calibri" w:cs="Calibri"/>
          <w:lang w:val="en-US" w:eastAsia="pl-PL"/>
        </w:rPr>
        <w:tab/>
        <w:t>e-Justice Communication via Online Data Exchange</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EDI</w:t>
      </w:r>
      <w:r w:rsidRPr="006D570F">
        <w:rPr>
          <w:rFonts w:ascii="Calibri" w:eastAsia="Times New Roman" w:hAnsi="Calibri" w:cs="Arial"/>
          <w:lang w:eastAsia="pl-PL"/>
        </w:rPr>
        <w:tab/>
      </w:r>
      <w:r w:rsidRPr="006D570F">
        <w:rPr>
          <w:rFonts w:ascii="Calibri" w:eastAsia="Times New Roman" w:hAnsi="Calibri" w:cs="Arial"/>
          <w:lang w:eastAsia="pl-PL"/>
        </w:rPr>
        <w:tab/>
      </w:r>
      <w:proofErr w:type="spellStart"/>
      <w:r w:rsidRPr="006D570F">
        <w:rPr>
          <w:rFonts w:ascii="Calibri" w:eastAsia="MS Gothic" w:hAnsi="Calibri" w:cs="Times New Roman"/>
          <w:bCs/>
          <w:iCs/>
          <w:shd w:val="clear" w:color="auto" w:fill="FFFFFF"/>
          <w:lang w:eastAsia="pl-PL"/>
        </w:rPr>
        <w:t>Electronic</w:t>
      </w:r>
      <w:proofErr w:type="spellEnd"/>
      <w:r w:rsidRPr="006D570F">
        <w:rPr>
          <w:rFonts w:ascii="Calibri" w:eastAsia="MS Gothic" w:hAnsi="Calibri" w:cs="Times New Roman"/>
          <w:bCs/>
          <w:iCs/>
          <w:shd w:val="clear" w:color="auto" w:fill="FFFFFF"/>
          <w:lang w:eastAsia="pl-PL"/>
        </w:rPr>
        <w:t xml:space="preserve"> Data </w:t>
      </w:r>
      <w:proofErr w:type="spellStart"/>
      <w:r w:rsidRPr="006D570F">
        <w:rPr>
          <w:rFonts w:ascii="Calibri" w:eastAsia="MS Gothic" w:hAnsi="Calibri" w:cs="Times New Roman"/>
          <w:bCs/>
          <w:iCs/>
          <w:shd w:val="clear" w:color="auto" w:fill="FFFFFF"/>
          <w:lang w:eastAsia="pl-PL"/>
        </w:rPr>
        <w:t>Interchange</w:t>
      </w:r>
      <w:proofErr w:type="spellEnd"/>
      <w:r w:rsidRPr="006D570F">
        <w:rPr>
          <w:rFonts w:ascii="Calibri" w:eastAsia="Times New Roman" w:hAnsi="Calibri" w:cs="Arial"/>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EFMS</w:t>
      </w:r>
      <w:r w:rsidRPr="006D570F">
        <w:rPr>
          <w:rFonts w:ascii="Calibri" w:eastAsia="Times New Roman" w:hAnsi="Calibri" w:cs="Calibri"/>
          <w:lang w:eastAsia="pl-PL"/>
        </w:rPr>
        <w:tab/>
      </w:r>
      <w:r w:rsidRPr="006D570F">
        <w:rPr>
          <w:rFonts w:ascii="Calibri" w:eastAsia="Times New Roman" w:hAnsi="Calibri" w:cs="Calibri"/>
          <w:lang w:eastAsia="pl-PL"/>
        </w:rPr>
        <w:tab/>
      </w:r>
      <w:proofErr w:type="spellStart"/>
      <w:r w:rsidRPr="006D570F">
        <w:rPr>
          <w:rFonts w:ascii="Calibri" w:eastAsia="Times New Roman" w:hAnsi="Calibri" w:cs="Calibri"/>
          <w:lang w:eastAsia="pl-PL"/>
        </w:rPr>
        <w:t>European</w:t>
      </w:r>
      <w:proofErr w:type="spellEnd"/>
      <w:r w:rsidRPr="006D570F">
        <w:rPr>
          <w:rFonts w:ascii="Calibri" w:eastAsia="Times New Roman" w:hAnsi="Calibri" w:cs="Calibri"/>
          <w:lang w:eastAsia="pl-PL"/>
        </w:rPr>
        <w:t xml:space="preserve"> Forum of </w:t>
      </w:r>
      <w:proofErr w:type="spellStart"/>
      <w:r w:rsidRPr="006D570F">
        <w:rPr>
          <w:rFonts w:ascii="Calibri" w:eastAsia="Times New Roman" w:hAnsi="Calibri" w:cs="Calibri"/>
          <w:lang w:eastAsia="pl-PL"/>
        </w:rPr>
        <w:t>Member</w:t>
      </w:r>
      <w:proofErr w:type="spellEnd"/>
      <w:r w:rsidRPr="006D570F">
        <w:rPr>
          <w:rFonts w:ascii="Calibri" w:eastAsia="Times New Roman" w:hAnsi="Calibri" w:cs="Calibri"/>
          <w:lang w:eastAsia="pl-PL"/>
        </w:rPr>
        <w:t xml:space="preserve"> </w:t>
      </w:r>
      <w:proofErr w:type="spellStart"/>
      <w:r w:rsidRPr="006D570F">
        <w:rPr>
          <w:rFonts w:ascii="Calibri" w:eastAsia="Times New Roman" w:hAnsi="Calibri" w:cs="Calibri"/>
          <w:lang w:eastAsia="pl-PL"/>
        </w:rPr>
        <w:t>States</w:t>
      </w:r>
      <w:proofErr w:type="spellEnd"/>
      <w:r w:rsidRPr="006D570F">
        <w:rPr>
          <w:rFonts w:ascii="Calibri" w:eastAsia="Times New Roman" w:hAnsi="Calibri" w:cs="Calibri"/>
          <w:lang w:eastAsia="pl-PL"/>
        </w:rPr>
        <w:t xml:space="preserve"> (Europejskie Forum Państw Członkowskich)</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proofErr w:type="spellStart"/>
      <w:r w:rsidRPr="006D570F">
        <w:rPr>
          <w:rFonts w:ascii="Calibri" w:eastAsia="Times New Roman" w:hAnsi="Calibri" w:cs="Arial"/>
          <w:lang w:eastAsia="pl-PL"/>
        </w:rPr>
        <w:t>EGiB</w:t>
      </w:r>
      <w:proofErr w:type="spellEnd"/>
      <w:r w:rsidRPr="006D570F">
        <w:rPr>
          <w:rFonts w:ascii="Calibri" w:eastAsia="Times New Roman" w:hAnsi="Calibri" w:cs="Arial"/>
          <w:lang w:eastAsia="pl-PL"/>
        </w:rPr>
        <w:tab/>
      </w:r>
      <w:r w:rsidRPr="006D570F">
        <w:rPr>
          <w:rFonts w:ascii="Calibri" w:eastAsia="Times New Roman" w:hAnsi="Calibri" w:cs="Arial"/>
          <w:lang w:eastAsia="pl-PL"/>
        </w:rPr>
        <w:tab/>
        <w:t>E</w:t>
      </w:r>
      <w:r w:rsidRPr="006D570F">
        <w:rPr>
          <w:rFonts w:ascii="Calibri" w:eastAsia="MS Gothic" w:hAnsi="Calibri" w:cs="Times New Roman"/>
          <w:bCs/>
          <w:iCs/>
          <w:shd w:val="clear" w:color="auto" w:fill="FFFFFF"/>
          <w:lang w:eastAsia="pl-PL"/>
        </w:rPr>
        <w:t>widencja Gruntów i Budynków</w:t>
      </w:r>
      <w:r w:rsidRPr="006D570F">
        <w:rPr>
          <w:rFonts w:ascii="Calibri" w:eastAsia="Times New Roman" w:hAnsi="Calibri" w:cs="Arial"/>
          <w:lang w:eastAsia="pl-PL"/>
        </w:rPr>
        <w:t xml:space="preserve"> </w:t>
      </w:r>
    </w:p>
    <w:p w:rsidR="006D570F" w:rsidRPr="006D570F" w:rsidRDefault="006D570F" w:rsidP="006D570F">
      <w:pPr>
        <w:spacing w:after="120" w:line="276" w:lineRule="auto"/>
        <w:jc w:val="both"/>
        <w:rPr>
          <w:rFonts w:ascii="Calibri" w:eastAsia="Times New Roman" w:hAnsi="Calibri" w:cs="Calibri"/>
          <w:lang w:val="en-US" w:eastAsia="pl-PL"/>
        </w:rPr>
      </w:pPr>
      <w:r w:rsidRPr="006D570F">
        <w:rPr>
          <w:rFonts w:ascii="Calibri" w:eastAsia="Times New Roman" w:hAnsi="Calibri" w:cs="Calibri"/>
          <w:lang w:val="en-US" w:eastAsia="pl-PL"/>
        </w:rPr>
        <w:t>EMCS</w:t>
      </w:r>
      <w:r w:rsidRPr="006D570F">
        <w:rPr>
          <w:rFonts w:ascii="Calibri" w:eastAsia="Times New Roman" w:hAnsi="Calibri" w:cs="Calibri"/>
          <w:lang w:val="en-US" w:eastAsia="pl-PL"/>
        </w:rPr>
        <w:tab/>
      </w:r>
      <w:r w:rsidRPr="006D570F">
        <w:rPr>
          <w:rFonts w:ascii="Calibri" w:eastAsia="Times New Roman" w:hAnsi="Calibri" w:cs="Calibri"/>
          <w:lang w:val="en-US" w:eastAsia="pl-PL"/>
        </w:rPr>
        <w:tab/>
      </w:r>
      <w:r w:rsidRPr="006D570F">
        <w:rPr>
          <w:rFonts w:ascii="Calibri" w:eastAsia="Times New Roman" w:hAnsi="Calibri" w:cs="Tahoma"/>
          <w:bCs/>
          <w:shd w:val="clear" w:color="auto" w:fill="FFFFFF"/>
          <w:lang w:val="en-US" w:eastAsia="pl-PL"/>
        </w:rPr>
        <w:t>Excise Movement and Control System</w:t>
      </w:r>
      <w:r w:rsidRPr="006D570F">
        <w:rPr>
          <w:rFonts w:ascii="Calibri" w:eastAsia="Times New Roman" w:hAnsi="Calibri" w:cs="Calibri"/>
          <w:lang w:val="en-US" w:eastAsia="pl-PL"/>
        </w:rPr>
        <w:t xml:space="preserve"> </w:t>
      </w:r>
    </w:p>
    <w:p w:rsidR="006D570F" w:rsidRPr="006D570F" w:rsidRDefault="006D570F" w:rsidP="006D570F">
      <w:pPr>
        <w:spacing w:after="120" w:line="276" w:lineRule="auto"/>
        <w:ind w:left="1410" w:hanging="1410"/>
        <w:jc w:val="both"/>
        <w:rPr>
          <w:rFonts w:ascii="Calibri" w:eastAsia="Times New Roman" w:hAnsi="Calibri" w:cs="Calibri"/>
          <w:lang w:eastAsia="pl-PL"/>
        </w:rPr>
      </w:pPr>
      <w:r w:rsidRPr="006D570F">
        <w:rPr>
          <w:rFonts w:ascii="Calibri" w:eastAsia="Times New Roman" w:hAnsi="Calibri" w:cs="Calibri"/>
          <w:lang w:val="en-US" w:eastAsia="pl-PL"/>
        </w:rPr>
        <w:t>ENISA</w:t>
      </w:r>
      <w:r w:rsidRPr="006D570F">
        <w:rPr>
          <w:rFonts w:ascii="Calibri" w:eastAsia="Times New Roman" w:hAnsi="Calibri" w:cs="Calibri"/>
          <w:lang w:val="en-US" w:eastAsia="pl-PL"/>
        </w:rPr>
        <w:tab/>
      </w:r>
      <w:r w:rsidRPr="006D570F">
        <w:rPr>
          <w:rFonts w:ascii="Calibri" w:eastAsia="Times New Roman" w:hAnsi="Calibri" w:cs="Calibri"/>
          <w:lang w:val="en-US" w:eastAsia="pl-PL"/>
        </w:rPr>
        <w:tab/>
        <w:t>European Network and Information Security Agency (</w:t>
      </w:r>
      <w:proofErr w:type="spellStart"/>
      <w:r w:rsidRPr="006D570F">
        <w:rPr>
          <w:rFonts w:ascii="Calibri" w:eastAsia="Times New Roman" w:hAnsi="Calibri" w:cs="Calibri"/>
          <w:lang w:val="en-US" w:eastAsia="pl-PL"/>
        </w:rPr>
        <w:t>Europejska</w:t>
      </w:r>
      <w:proofErr w:type="spellEnd"/>
      <w:r w:rsidRPr="006D570F">
        <w:rPr>
          <w:rFonts w:ascii="Calibri" w:eastAsia="Times New Roman" w:hAnsi="Calibri" w:cs="Calibri"/>
          <w:lang w:val="en-US" w:eastAsia="pl-PL"/>
        </w:rPr>
        <w:t xml:space="preserve"> </w:t>
      </w:r>
      <w:proofErr w:type="spellStart"/>
      <w:r w:rsidRPr="006D570F">
        <w:rPr>
          <w:rFonts w:ascii="Calibri" w:eastAsia="Times New Roman" w:hAnsi="Calibri" w:cs="Calibri"/>
          <w:lang w:val="en-US" w:eastAsia="pl-PL"/>
        </w:rPr>
        <w:t>Agencja</w:t>
      </w:r>
      <w:proofErr w:type="spellEnd"/>
      <w:r w:rsidRPr="006D570F">
        <w:rPr>
          <w:rFonts w:ascii="Calibri" w:eastAsia="Times New Roman" w:hAnsi="Calibri" w:cs="Calibri"/>
          <w:lang w:val="en-US" w:eastAsia="pl-PL"/>
        </w:rPr>
        <w:t xml:space="preserve"> ds. </w:t>
      </w:r>
      <w:r w:rsidRPr="006D570F">
        <w:rPr>
          <w:rFonts w:ascii="Calibri" w:eastAsia="Times New Roman" w:hAnsi="Calibri" w:cs="Calibri"/>
          <w:lang w:eastAsia="pl-PL"/>
        </w:rPr>
        <w:t>Bezpieczeństwa Sieci i Informacji)</w:t>
      </w:r>
    </w:p>
    <w:p w:rsidR="006D570F" w:rsidRPr="006D570F" w:rsidRDefault="006D570F" w:rsidP="006D570F">
      <w:pPr>
        <w:autoSpaceDE w:val="0"/>
        <w:autoSpaceDN w:val="0"/>
        <w:adjustRightInd w:val="0"/>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EORI</w:t>
      </w:r>
      <w:r w:rsidRPr="006D570F">
        <w:rPr>
          <w:rFonts w:ascii="Calibri" w:eastAsia="Times New Roman" w:hAnsi="Calibri" w:cs="Calibri"/>
          <w:lang w:eastAsia="pl-PL"/>
        </w:rPr>
        <w:tab/>
      </w:r>
      <w:r w:rsidRPr="006D570F">
        <w:rPr>
          <w:rFonts w:ascii="Calibri" w:eastAsia="Times New Roman" w:hAnsi="Calibri" w:cs="Calibri"/>
          <w:lang w:eastAsia="pl-PL"/>
        </w:rPr>
        <w:tab/>
      </w:r>
      <w:proofErr w:type="spellStart"/>
      <w:r w:rsidRPr="006D570F">
        <w:rPr>
          <w:rFonts w:ascii="Calibri" w:eastAsia="Times New Roman" w:hAnsi="Calibri" w:cs="Calibri"/>
          <w:lang w:eastAsia="pl-PL"/>
        </w:rPr>
        <w:t>Economic</w:t>
      </w:r>
      <w:proofErr w:type="spellEnd"/>
      <w:r w:rsidRPr="006D570F">
        <w:rPr>
          <w:rFonts w:ascii="Calibri" w:eastAsia="Times New Roman" w:hAnsi="Calibri" w:cs="Calibri"/>
          <w:lang w:eastAsia="pl-PL"/>
        </w:rPr>
        <w:t xml:space="preserve"> </w:t>
      </w:r>
      <w:proofErr w:type="spellStart"/>
      <w:r w:rsidRPr="006D570F">
        <w:rPr>
          <w:rFonts w:ascii="Calibri" w:eastAsia="Times New Roman" w:hAnsi="Calibri" w:cs="Calibri"/>
          <w:lang w:eastAsia="pl-PL"/>
        </w:rPr>
        <w:t>Operators</w:t>
      </w:r>
      <w:proofErr w:type="spellEnd"/>
      <w:r w:rsidRPr="006D570F">
        <w:rPr>
          <w:rFonts w:ascii="Calibri" w:eastAsia="Times New Roman" w:hAnsi="Calibri" w:cs="Calibri"/>
          <w:lang w:eastAsia="pl-PL"/>
        </w:rPr>
        <w:t xml:space="preserve">’ </w:t>
      </w:r>
      <w:proofErr w:type="spellStart"/>
      <w:r w:rsidRPr="006D570F">
        <w:rPr>
          <w:rFonts w:ascii="Calibri" w:eastAsia="Times New Roman" w:hAnsi="Calibri" w:cs="Calibri"/>
          <w:lang w:eastAsia="pl-PL"/>
        </w:rPr>
        <w:t>Registration</w:t>
      </w:r>
      <w:proofErr w:type="spellEnd"/>
      <w:r w:rsidRPr="006D570F">
        <w:rPr>
          <w:rFonts w:ascii="Calibri" w:eastAsia="Times New Roman" w:hAnsi="Calibri" w:cs="Calibri"/>
          <w:lang w:eastAsia="pl-PL"/>
        </w:rPr>
        <w:t xml:space="preserve"> and </w:t>
      </w:r>
      <w:proofErr w:type="spellStart"/>
      <w:r w:rsidRPr="006D570F">
        <w:rPr>
          <w:rFonts w:ascii="Calibri" w:eastAsia="Times New Roman" w:hAnsi="Calibri" w:cs="Calibri"/>
          <w:lang w:eastAsia="pl-PL"/>
        </w:rPr>
        <w:t>Identification</w:t>
      </w:r>
      <w:proofErr w:type="spellEnd"/>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EPI</w:t>
      </w:r>
      <w:r w:rsidRPr="006D570F">
        <w:rPr>
          <w:rFonts w:ascii="Calibri" w:eastAsia="Times New Roman" w:hAnsi="Calibri" w:cs="Arial"/>
          <w:lang w:eastAsia="pl-PL"/>
        </w:rPr>
        <w:tab/>
      </w:r>
      <w:r w:rsidRPr="006D570F">
        <w:rPr>
          <w:rFonts w:ascii="Calibri" w:eastAsia="Times New Roman" w:hAnsi="Calibri" w:cs="Arial"/>
          <w:lang w:eastAsia="pl-PL"/>
        </w:rPr>
        <w:tab/>
        <w:t xml:space="preserve">Europejskie Partnerstwo Innowacji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EPN</w:t>
      </w:r>
      <w:r w:rsidRPr="006D570F">
        <w:rPr>
          <w:rFonts w:ascii="Calibri" w:eastAsia="Times New Roman" w:hAnsi="Calibri" w:cs="Arial"/>
          <w:lang w:eastAsia="pl-PL"/>
        </w:rPr>
        <w:tab/>
      </w:r>
      <w:r w:rsidRPr="006D570F">
        <w:rPr>
          <w:rFonts w:ascii="Calibri" w:eastAsia="Times New Roman" w:hAnsi="Calibri" w:cs="Arial"/>
          <w:lang w:eastAsia="pl-PL"/>
        </w:rPr>
        <w:tab/>
        <w:t xml:space="preserve">Ewidencja Podatkowa Nieruchomości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proofErr w:type="spellStart"/>
      <w:r w:rsidRPr="006D570F">
        <w:rPr>
          <w:rFonts w:ascii="Calibri" w:eastAsia="Times New Roman" w:hAnsi="Calibri" w:cs="Arial"/>
          <w:lang w:eastAsia="pl-PL"/>
        </w:rPr>
        <w:t>epSOS</w:t>
      </w:r>
      <w:proofErr w:type="spellEnd"/>
      <w:r w:rsidRPr="006D570F">
        <w:rPr>
          <w:rFonts w:ascii="Calibri" w:eastAsia="Times New Roman" w:hAnsi="Calibri" w:cs="Arial"/>
          <w:lang w:eastAsia="pl-PL"/>
        </w:rPr>
        <w:tab/>
      </w:r>
      <w:r w:rsidRPr="006D570F">
        <w:rPr>
          <w:rFonts w:ascii="Calibri" w:eastAsia="Times New Roman" w:hAnsi="Calibri" w:cs="Arial"/>
          <w:lang w:eastAsia="pl-PL"/>
        </w:rPr>
        <w:tab/>
      </w:r>
      <w:proofErr w:type="spellStart"/>
      <w:r w:rsidRPr="006D570F">
        <w:rPr>
          <w:rFonts w:ascii="Calibri" w:eastAsia="Times New Roman" w:hAnsi="Calibri" w:cs="Arial"/>
          <w:lang w:eastAsia="pl-PL"/>
        </w:rPr>
        <w:t>European</w:t>
      </w:r>
      <w:proofErr w:type="spellEnd"/>
      <w:r w:rsidRPr="006D570F">
        <w:rPr>
          <w:rFonts w:ascii="Calibri" w:eastAsia="Times New Roman" w:hAnsi="Calibri" w:cs="Arial"/>
          <w:lang w:eastAsia="pl-PL"/>
        </w:rPr>
        <w:t xml:space="preserve"> </w:t>
      </w:r>
      <w:proofErr w:type="spellStart"/>
      <w:r w:rsidRPr="006D570F">
        <w:rPr>
          <w:rFonts w:ascii="Calibri" w:eastAsia="Times New Roman" w:hAnsi="Calibri" w:cs="Arial"/>
          <w:lang w:eastAsia="pl-PL"/>
        </w:rPr>
        <w:t>Patients</w:t>
      </w:r>
      <w:proofErr w:type="spellEnd"/>
      <w:r w:rsidRPr="006D570F">
        <w:rPr>
          <w:rFonts w:ascii="Calibri" w:eastAsia="Times New Roman" w:hAnsi="Calibri" w:cs="Arial"/>
          <w:lang w:eastAsia="pl-PL"/>
        </w:rPr>
        <w:t xml:space="preserve"> Smart Open Services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ePUAP</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Elektroniczna Platforma Usług Administracji Publicznej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ERP</w:t>
      </w:r>
      <w:r w:rsidRPr="006D570F">
        <w:rPr>
          <w:rFonts w:ascii="Calibri" w:eastAsia="Times New Roman" w:hAnsi="Calibri" w:cs="Arial"/>
          <w:lang w:eastAsia="pl-PL"/>
        </w:rPr>
        <w:tab/>
      </w:r>
      <w:r w:rsidRPr="006D570F">
        <w:rPr>
          <w:rFonts w:ascii="Calibri" w:eastAsia="Times New Roman" w:hAnsi="Calibri" w:cs="Arial"/>
          <w:lang w:eastAsia="pl-PL"/>
        </w:rPr>
        <w:tab/>
      </w:r>
      <w:r w:rsidRPr="006D570F">
        <w:rPr>
          <w:rFonts w:ascii="Calibri" w:eastAsia="MS Gothic" w:hAnsi="Calibri" w:cs="Times New Roman"/>
          <w:bCs/>
          <w:iCs/>
          <w:shd w:val="clear" w:color="auto" w:fill="FFFFFF"/>
          <w:lang w:eastAsia="pl-PL"/>
        </w:rPr>
        <w:t xml:space="preserve">Enterprise Resource Planning </w:t>
      </w:r>
    </w:p>
    <w:p w:rsidR="006D570F" w:rsidRPr="006D570F" w:rsidRDefault="006D570F" w:rsidP="006D570F">
      <w:pPr>
        <w:spacing w:after="120" w:line="276" w:lineRule="auto"/>
        <w:jc w:val="both"/>
        <w:rPr>
          <w:rFonts w:ascii="Calibri" w:eastAsia="Times New Roman" w:hAnsi="Calibri" w:cs="Calibri"/>
          <w:bCs/>
          <w:lang w:eastAsia="pl-PL"/>
        </w:rPr>
      </w:pPr>
      <w:r w:rsidRPr="006D570F">
        <w:rPr>
          <w:rFonts w:ascii="Calibri" w:eastAsia="Times New Roman" w:hAnsi="Calibri" w:cs="Calibri"/>
          <w:lang w:eastAsia="pl-PL"/>
        </w:rPr>
        <w:t xml:space="preserve">ESP </w:t>
      </w:r>
      <w:r w:rsidRPr="006D570F">
        <w:rPr>
          <w:rFonts w:ascii="Calibri" w:eastAsia="Times New Roman" w:hAnsi="Calibri" w:cs="Calibri"/>
          <w:lang w:eastAsia="pl-PL"/>
        </w:rPr>
        <w:tab/>
      </w:r>
      <w:r w:rsidRPr="006D570F">
        <w:rPr>
          <w:rFonts w:ascii="Calibri" w:eastAsia="Times New Roman" w:hAnsi="Calibri" w:cs="Calibri"/>
          <w:lang w:eastAsia="pl-PL"/>
        </w:rPr>
        <w:tab/>
        <w:t>Elektroniczna Skrzynka Podawcza</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EUCARIS</w:t>
      </w:r>
      <w:r w:rsidRPr="006D570F">
        <w:rPr>
          <w:rFonts w:ascii="Calibri" w:eastAsia="Times New Roman" w:hAnsi="Calibri" w:cs="Arial"/>
          <w:lang w:val="en-US" w:eastAsia="pl-PL"/>
        </w:rPr>
        <w:tab/>
      </w:r>
      <w:proofErr w:type="spellStart"/>
      <w:r w:rsidRPr="006D570F">
        <w:rPr>
          <w:rFonts w:ascii="Calibri" w:eastAsia="Times New Roman" w:hAnsi="Calibri" w:cs="Arial"/>
          <w:shd w:val="clear" w:color="auto" w:fill="FFFFFF"/>
          <w:lang w:val="en-US" w:eastAsia="pl-PL"/>
        </w:rPr>
        <w:t>EUropean</w:t>
      </w:r>
      <w:proofErr w:type="spellEnd"/>
      <w:r w:rsidRPr="006D570F">
        <w:rPr>
          <w:rFonts w:ascii="Calibri" w:eastAsia="Times New Roman" w:hAnsi="Calibri" w:cs="Arial"/>
          <w:shd w:val="clear" w:color="auto" w:fill="FFFFFF"/>
          <w:lang w:val="en-US" w:eastAsia="pl-PL"/>
        </w:rPr>
        <w:t xml:space="preserve"> CAR and driving license Information System</w:t>
      </w:r>
    </w:p>
    <w:p w:rsidR="006D570F" w:rsidRPr="006D570F" w:rsidRDefault="006D570F" w:rsidP="006D570F">
      <w:pPr>
        <w:spacing w:after="120" w:line="276" w:lineRule="auto"/>
        <w:jc w:val="both"/>
        <w:rPr>
          <w:rFonts w:ascii="Calibri" w:eastAsia="Times New Roman" w:hAnsi="Calibri" w:cs="Calibri"/>
          <w:bCs/>
          <w:lang w:eastAsia="pl-PL"/>
        </w:rPr>
      </w:pPr>
      <w:r w:rsidRPr="006D570F">
        <w:rPr>
          <w:rFonts w:ascii="Calibri" w:eastAsia="Times New Roman" w:hAnsi="Calibri" w:cs="Calibri"/>
          <w:bCs/>
          <w:lang w:eastAsia="pl-PL"/>
        </w:rPr>
        <w:t>EWA</w:t>
      </w:r>
      <w:r w:rsidRPr="006D570F">
        <w:rPr>
          <w:rFonts w:ascii="Calibri" w:eastAsia="Times New Roman" w:hAnsi="Calibri" w:cs="Calibri"/>
          <w:bCs/>
          <w:lang w:eastAsia="pl-PL"/>
        </w:rPr>
        <w:tab/>
      </w:r>
      <w:r w:rsidRPr="006D570F">
        <w:rPr>
          <w:rFonts w:ascii="Calibri" w:eastAsia="Times New Roman" w:hAnsi="Calibri" w:cs="Calibri"/>
          <w:bCs/>
          <w:lang w:eastAsia="pl-PL"/>
        </w:rPr>
        <w:tab/>
        <w:t>Efektywna Wojewódzka Administracja</w:t>
      </w:r>
    </w:p>
    <w:p w:rsidR="006D570F" w:rsidRPr="006D570F" w:rsidRDefault="006D570F" w:rsidP="006D570F">
      <w:pPr>
        <w:autoSpaceDE w:val="0"/>
        <w:autoSpaceDN w:val="0"/>
        <w:adjustRightInd w:val="0"/>
        <w:spacing w:after="120" w:line="276" w:lineRule="auto"/>
        <w:jc w:val="both"/>
        <w:rPr>
          <w:rFonts w:ascii="Calibri" w:eastAsia="Times New Roman" w:hAnsi="Calibri" w:cs="Calibri"/>
          <w:lang w:eastAsia="pl-PL"/>
        </w:rPr>
      </w:pPr>
      <w:proofErr w:type="spellStart"/>
      <w:r w:rsidRPr="006D570F">
        <w:rPr>
          <w:rFonts w:ascii="Calibri" w:eastAsia="Times New Roman" w:hAnsi="Calibri" w:cs="Calibri"/>
          <w:lang w:eastAsia="pl-PL"/>
        </w:rPr>
        <w:t>eWUŚ</w:t>
      </w:r>
      <w:proofErr w:type="spellEnd"/>
      <w:r w:rsidRPr="006D570F">
        <w:rPr>
          <w:rFonts w:ascii="Calibri" w:eastAsia="Times New Roman" w:hAnsi="Calibri" w:cs="Calibri"/>
          <w:lang w:eastAsia="pl-PL"/>
        </w:rPr>
        <w:tab/>
      </w:r>
      <w:r w:rsidRPr="006D570F">
        <w:rPr>
          <w:rFonts w:ascii="Calibri" w:eastAsia="Times New Roman" w:hAnsi="Calibri" w:cs="Calibri"/>
          <w:lang w:eastAsia="pl-PL"/>
        </w:rPr>
        <w:tab/>
        <w:t xml:space="preserve">Elektroniczny Wykaz Uprawnień Świadczeniobiorców </w:t>
      </w:r>
    </w:p>
    <w:p w:rsidR="006D570F" w:rsidRPr="006D570F" w:rsidRDefault="006D570F" w:rsidP="006D570F">
      <w:pPr>
        <w:spacing w:after="120" w:line="276" w:lineRule="auto"/>
        <w:jc w:val="both"/>
        <w:rPr>
          <w:rFonts w:ascii="Calibri" w:eastAsia="Times New Roman" w:hAnsi="Calibri" w:cs="Calibri"/>
          <w:lang w:val="en-US" w:eastAsia="pl-PL"/>
        </w:rPr>
      </w:pPr>
      <w:proofErr w:type="spellStart"/>
      <w:r w:rsidRPr="006D570F">
        <w:rPr>
          <w:rFonts w:ascii="Calibri" w:eastAsia="Times New Roman" w:hAnsi="Calibri" w:cs="Calibri"/>
          <w:lang w:val="en-US" w:eastAsia="pl-PL"/>
        </w:rPr>
        <w:t>FedICT</w:t>
      </w:r>
      <w:proofErr w:type="spellEnd"/>
      <w:r w:rsidRPr="006D570F">
        <w:rPr>
          <w:rFonts w:ascii="Calibri" w:eastAsia="Times New Roman" w:hAnsi="Calibri" w:cs="Calibri"/>
          <w:lang w:val="en-US" w:eastAsia="pl-PL"/>
        </w:rPr>
        <w:tab/>
      </w:r>
      <w:r w:rsidRPr="006D570F">
        <w:rPr>
          <w:rFonts w:ascii="Calibri" w:eastAsia="Times New Roman" w:hAnsi="Calibri" w:cs="Calibri"/>
          <w:lang w:val="en-US" w:eastAsia="pl-PL"/>
        </w:rPr>
        <w:tab/>
        <w:t xml:space="preserve">the Federal Public Service for Information and Communication Technology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lastRenderedPageBreak/>
        <w:t>GIK</w:t>
      </w:r>
      <w:r w:rsidRPr="006D570F">
        <w:rPr>
          <w:rFonts w:ascii="Calibri" w:eastAsia="Times New Roman" w:hAnsi="Calibri" w:cs="Calibri"/>
          <w:lang w:eastAsia="pl-PL"/>
        </w:rPr>
        <w:tab/>
      </w:r>
      <w:r w:rsidRPr="006D570F">
        <w:rPr>
          <w:rFonts w:ascii="Calibri" w:eastAsia="Times New Roman" w:hAnsi="Calibri" w:cs="Calibri"/>
          <w:lang w:eastAsia="pl-PL"/>
        </w:rPr>
        <w:tab/>
        <w:t>Główny Informatyk Kraju</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GUS</w:t>
      </w:r>
      <w:r w:rsidRPr="006D570F">
        <w:rPr>
          <w:rFonts w:ascii="Calibri" w:eastAsia="Times New Roman" w:hAnsi="Calibri" w:cs="Arial"/>
          <w:lang w:eastAsia="pl-PL"/>
        </w:rPr>
        <w:tab/>
      </w:r>
      <w:r w:rsidRPr="006D570F">
        <w:rPr>
          <w:rFonts w:ascii="Calibri" w:eastAsia="Times New Roman" w:hAnsi="Calibri" w:cs="Arial"/>
          <w:lang w:eastAsia="pl-PL"/>
        </w:rPr>
        <w:tab/>
        <w:t>Główny Urząd Statystyczny</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proofErr w:type="spellStart"/>
      <w:r w:rsidRPr="006D570F">
        <w:rPr>
          <w:rFonts w:ascii="Calibri" w:eastAsia="Times New Roman" w:hAnsi="Calibri" w:cs="Arial"/>
          <w:lang w:eastAsia="pl-PL"/>
        </w:rPr>
        <w:t>IaaS</w:t>
      </w:r>
      <w:proofErr w:type="spellEnd"/>
      <w:r w:rsidRPr="006D570F">
        <w:rPr>
          <w:rFonts w:ascii="Calibri" w:eastAsia="Times New Roman" w:hAnsi="Calibri" w:cs="Arial"/>
          <w:lang w:eastAsia="pl-PL"/>
        </w:rPr>
        <w:tab/>
      </w:r>
      <w:r w:rsidRPr="006D570F">
        <w:rPr>
          <w:rFonts w:ascii="Calibri" w:eastAsia="Times New Roman" w:hAnsi="Calibri" w:cs="Arial"/>
          <w:lang w:eastAsia="pl-PL"/>
        </w:rPr>
        <w:tab/>
      </w:r>
      <w:proofErr w:type="spellStart"/>
      <w:r w:rsidRPr="006D570F">
        <w:rPr>
          <w:rFonts w:ascii="Calibri" w:eastAsia="Times New Roman" w:hAnsi="Calibri" w:cs="Arial"/>
          <w:lang w:eastAsia="pl-PL"/>
        </w:rPr>
        <w:t>Infrastructure</w:t>
      </w:r>
      <w:proofErr w:type="spellEnd"/>
      <w:r w:rsidRPr="006D570F">
        <w:rPr>
          <w:rFonts w:ascii="Calibri" w:eastAsia="Times New Roman" w:hAnsi="Calibri" w:cs="Arial"/>
          <w:lang w:eastAsia="pl-PL"/>
        </w:rPr>
        <w:t xml:space="preserve"> as a Service</w:t>
      </w:r>
    </w:p>
    <w:p w:rsidR="006D570F" w:rsidRPr="006D570F" w:rsidRDefault="006D570F" w:rsidP="006D570F">
      <w:pPr>
        <w:autoSpaceDE w:val="0"/>
        <w:autoSpaceDN w:val="0"/>
        <w:adjustRightInd w:val="0"/>
        <w:spacing w:after="0" w:line="276" w:lineRule="auto"/>
        <w:ind w:left="1410" w:hanging="1410"/>
        <w:jc w:val="both"/>
        <w:rPr>
          <w:rFonts w:ascii="Calibri" w:eastAsia="Times New Roman" w:hAnsi="Calibri" w:cs="Arial"/>
          <w:lang w:eastAsia="pl-PL"/>
        </w:rPr>
      </w:pPr>
      <w:r w:rsidRPr="006D570F">
        <w:rPr>
          <w:rFonts w:ascii="Calibri" w:eastAsia="Times New Roman" w:hAnsi="Calibri" w:cs="Arial"/>
          <w:lang w:eastAsia="pl-PL"/>
        </w:rPr>
        <w:t xml:space="preserve">INSPIRE </w:t>
      </w:r>
      <w:r w:rsidRPr="006D570F">
        <w:rPr>
          <w:rFonts w:ascii="Calibri" w:eastAsia="Times New Roman" w:hAnsi="Calibri" w:cs="Arial"/>
          <w:lang w:eastAsia="pl-PL"/>
        </w:rPr>
        <w:tab/>
      </w:r>
      <w:r w:rsidRPr="006D570F">
        <w:rPr>
          <w:rFonts w:ascii="Calibri" w:eastAsia="Times New Roman" w:hAnsi="Calibri" w:cs="Arial"/>
          <w:shd w:val="clear" w:color="auto" w:fill="FFFFFF"/>
          <w:lang w:eastAsia="pl-PL"/>
        </w:rPr>
        <w:t>dyrektywa zaproponowana przez Komisję Europejską w czerwcu 2004 r. ustanawiającą legalne ramy dla ustanowienia i działania Infrastruktury Informacji Przestrzennej w Europie</w:t>
      </w:r>
      <w:r w:rsidRPr="006D570F">
        <w:rPr>
          <w:rFonts w:ascii="Calibri" w:eastAsia="Times New Roman" w:hAnsi="Calibri" w:cs="Arial"/>
          <w:lang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IPv6</w:t>
      </w:r>
      <w:r w:rsidRPr="006D570F">
        <w:rPr>
          <w:rFonts w:ascii="Calibri" w:eastAsia="Times New Roman" w:hAnsi="Calibri" w:cs="Arial"/>
          <w:lang w:eastAsia="pl-PL"/>
        </w:rPr>
        <w:tab/>
      </w:r>
      <w:r w:rsidRPr="006D570F">
        <w:rPr>
          <w:rFonts w:ascii="Calibri" w:eastAsia="Times New Roman" w:hAnsi="Calibri" w:cs="Arial"/>
          <w:lang w:eastAsia="pl-PL"/>
        </w:rPr>
        <w:tab/>
        <w:t xml:space="preserve">Internet </w:t>
      </w:r>
      <w:proofErr w:type="spellStart"/>
      <w:r w:rsidRPr="006D570F">
        <w:rPr>
          <w:rFonts w:ascii="Calibri" w:eastAsia="Times New Roman" w:hAnsi="Calibri" w:cs="Arial"/>
          <w:lang w:eastAsia="pl-PL"/>
        </w:rPr>
        <w:t>Protocol</w:t>
      </w:r>
      <w:proofErr w:type="spellEnd"/>
      <w:r w:rsidRPr="006D570F">
        <w:rPr>
          <w:rFonts w:ascii="Calibri" w:eastAsia="Times New Roman" w:hAnsi="Calibri" w:cs="Arial"/>
          <w:lang w:eastAsia="pl-PL"/>
        </w:rPr>
        <w:t xml:space="preserve"> Version 6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ISS</w:t>
      </w:r>
      <w:r w:rsidRPr="006D570F">
        <w:rPr>
          <w:rFonts w:ascii="Calibri" w:eastAsia="Times New Roman" w:hAnsi="Calibri" w:cs="Arial"/>
          <w:lang w:eastAsia="pl-PL"/>
        </w:rPr>
        <w:tab/>
      </w:r>
      <w:r w:rsidRPr="006D570F">
        <w:rPr>
          <w:rFonts w:ascii="Calibri" w:eastAsia="Times New Roman" w:hAnsi="Calibri" w:cs="Arial"/>
          <w:lang w:eastAsia="pl-PL"/>
        </w:rPr>
        <w:tab/>
        <w:t>Informatyczny System Spisowy</w:t>
      </w:r>
    </w:p>
    <w:p w:rsidR="006D570F" w:rsidRPr="006D570F" w:rsidRDefault="006D570F" w:rsidP="006D570F">
      <w:pPr>
        <w:spacing w:after="120" w:line="276" w:lineRule="auto"/>
        <w:jc w:val="both"/>
        <w:rPr>
          <w:rFonts w:ascii="Calibri" w:eastAsia="Times New Roman" w:hAnsi="Calibri" w:cs="Calibri"/>
          <w:bCs/>
          <w:lang w:eastAsia="pl-PL"/>
        </w:rPr>
      </w:pPr>
      <w:r w:rsidRPr="006D570F">
        <w:rPr>
          <w:rFonts w:ascii="Calibri" w:eastAsia="Times New Roman" w:hAnsi="Calibri" w:cs="Calibri"/>
          <w:bCs/>
          <w:lang w:eastAsia="pl-PL"/>
        </w:rPr>
        <w:t>JST</w:t>
      </w:r>
      <w:r w:rsidRPr="006D570F">
        <w:rPr>
          <w:rFonts w:ascii="Calibri" w:eastAsia="Times New Roman" w:hAnsi="Calibri" w:cs="Calibri"/>
          <w:bCs/>
          <w:lang w:eastAsia="pl-PL"/>
        </w:rPr>
        <w:tab/>
      </w:r>
      <w:r w:rsidRPr="006D570F">
        <w:rPr>
          <w:rFonts w:ascii="Calibri" w:eastAsia="Times New Roman" w:hAnsi="Calibri" w:cs="Calibri"/>
          <w:bCs/>
          <w:lang w:eastAsia="pl-PL"/>
        </w:rPr>
        <w:tab/>
        <w:t xml:space="preserve">Jednostki Samorządu Terytorialnego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K-GESUT</w:t>
      </w:r>
      <w:r w:rsidRPr="006D570F">
        <w:rPr>
          <w:rFonts w:ascii="Calibri" w:eastAsia="Times New Roman" w:hAnsi="Calibri" w:cs="Arial"/>
          <w:lang w:eastAsia="pl-PL"/>
        </w:rPr>
        <w:tab/>
        <w:t xml:space="preserve">Krajowa Baza Danych Geodezyjnej Ewidencji Sieci Uzbrojenia Terenu </w:t>
      </w:r>
    </w:p>
    <w:p w:rsidR="006D570F" w:rsidRPr="006D570F" w:rsidRDefault="006D570F" w:rsidP="006D570F">
      <w:pPr>
        <w:autoSpaceDE w:val="0"/>
        <w:autoSpaceDN w:val="0"/>
        <w:adjustRightInd w:val="0"/>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KPA</w:t>
      </w:r>
      <w:r w:rsidRPr="006D570F">
        <w:rPr>
          <w:rFonts w:ascii="Calibri" w:eastAsia="Times New Roman" w:hAnsi="Calibri" w:cs="Calibri"/>
          <w:lang w:eastAsia="pl-PL"/>
        </w:rPr>
        <w:tab/>
      </w:r>
      <w:r w:rsidRPr="006D570F">
        <w:rPr>
          <w:rFonts w:ascii="Calibri" w:eastAsia="Times New Roman" w:hAnsi="Calibri" w:cs="Calibri"/>
          <w:lang w:eastAsia="pl-PL"/>
        </w:rPr>
        <w:tab/>
        <w:t>Kodeks Postępowania Administracyjnego</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bCs/>
          <w:lang w:eastAsia="pl-PL"/>
        </w:rPr>
        <w:t>KRK</w:t>
      </w:r>
      <w:r w:rsidRPr="006D570F">
        <w:rPr>
          <w:rFonts w:ascii="Calibri" w:eastAsia="Times New Roman" w:hAnsi="Calibri" w:cs="Arial"/>
          <w:bCs/>
          <w:lang w:eastAsia="pl-PL"/>
        </w:rPr>
        <w:tab/>
      </w:r>
      <w:r w:rsidRPr="006D570F">
        <w:rPr>
          <w:rFonts w:ascii="Calibri" w:eastAsia="Times New Roman" w:hAnsi="Calibri" w:cs="Arial"/>
          <w:bCs/>
          <w:lang w:eastAsia="pl-PL"/>
        </w:rPr>
        <w:tab/>
        <w:t xml:space="preserve">Krajowy Rejestr Karny  </w:t>
      </w:r>
    </w:p>
    <w:p w:rsidR="006D570F" w:rsidRPr="006D570F" w:rsidRDefault="006D570F" w:rsidP="006D570F">
      <w:pPr>
        <w:spacing w:after="120" w:line="276" w:lineRule="auto"/>
        <w:jc w:val="both"/>
        <w:rPr>
          <w:rFonts w:ascii="Calibri" w:eastAsia="Times New Roman" w:hAnsi="Calibri" w:cs="Calibri"/>
          <w:u w:val="single"/>
          <w:lang w:eastAsia="pl-PL"/>
        </w:rPr>
      </w:pPr>
      <w:r w:rsidRPr="006D570F">
        <w:rPr>
          <w:rFonts w:ascii="Calibri" w:eastAsia="Times New Roman" w:hAnsi="Calibri" w:cs="Calibri"/>
          <w:lang w:eastAsia="pl-PL"/>
        </w:rPr>
        <w:t>KRMC</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Komitet Rady Ministrów ds. Cyfryzacji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bCs/>
          <w:lang w:eastAsia="pl-PL"/>
        </w:rPr>
        <w:t>KRS</w:t>
      </w:r>
      <w:r w:rsidRPr="006D570F">
        <w:rPr>
          <w:rFonts w:ascii="Calibri" w:eastAsia="Times New Roman" w:hAnsi="Calibri" w:cs="Arial"/>
          <w:bCs/>
          <w:lang w:eastAsia="pl-PL"/>
        </w:rPr>
        <w:tab/>
      </w:r>
      <w:r w:rsidRPr="006D570F">
        <w:rPr>
          <w:rFonts w:ascii="Calibri" w:eastAsia="Times New Roman" w:hAnsi="Calibri" w:cs="Arial"/>
          <w:bCs/>
          <w:lang w:eastAsia="pl-PL"/>
        </w:rPr>
        <w:tab/>
        <w:t xml:space="preserve">Krajowy Rejestr Sądowy  </w:t>
      </w:r>
    </w:p>
    <w:p w:rsidR="006D570F" w:rsidRPr="006D570F" w:rsidRDefault="006D570F" w:rsidP="006D570F">
      <w:pPr>
        <w:autoSpaceDE w:val="0"/>
        <w:autoSpaceDN w:val="0"/>
        <w:adjustRightInd w:val="0"/>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KRUS</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Kasa Rolniczego Ubezpieczenia Społecznego </w:t>
      </w:r>
    </w:p>
    <w:p w:rsidR="006D570F" w:rsidRPr="006D570F" w:rsidRDefault="006D570F" w:rsidP="006D570F">
      <w:pPr>
        <w:autoSpaceDE w:val="0"/>
        <w:autoSpaceDN w:val="0"/>
        <w:adjustRightInd w:val="0"/>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KSIP</w:t>
      </w:r>
      <w:r w:rsidRPr="006D570F">
        <w:rPr>
          <w:rFonts w:ascii="Calibri" w:eastAsia="Times New Roman" w:hAnsi="Calibri" w:cs="Calibri"/>
          <w:lang w:eastAsia="pl-PL"/>
        </w:rPr>
        <w:tab/>
      </w:r>
      <w:r w:rsidRPr="006D570F">
        <w:rPr>
          <w:rFonts w:ascii="Calibri" w:eastAsia="Times New Roman" w:hAnsi="Calibri" w:cs="Calibri"/>
          <w:lang w:eastAsia="pl-PL"/>
        </w:rPr>
        <w:tab/>
        <w:t>Krajowy System Informacji Policji</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KW</w:t>
      </w:r>
      <w:r w:rsidRPr="006D570F">
        <w:rPr>
          <w:rFonts w:ascii="Calibri" w:eastAsia="Times New Roman" w:hAnsi="Calibri" w:cs="Arial"/>
          <w:lang w:eastAsia="pl-PL"/>
        </w:rPr>
        <w:tab/>
      </w:r>
      <w:r w:rsidRPr="006D570F">
        <w:rPr>
          <w:rFonts w:ascii="Calibri" w:eastAsia="Times New Roman" w:hAnsi="Calibri" w:cs="Arial"/>
          <w:lang w:eastAsia="pl-PL"/>
        </w:rPr>
        <w:tab/>
        <w:t>Księga Wieczysta</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MAC</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Ministerstwo Administracji i Cyfryzacji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MEN</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Ministerstwo Edukacji Narodowej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MF</w:t>
      </w:r>
      <w:r w:rsidRPr="006D570F">
        <w:rPr>
          <w:rFonts w:ascii="Calibri" w:eastAsia="Times New Roman" w:hAnsi="Calibri" w:cs="Arial"/>
          <w:lang w:eastAsia="pl-PL"/>
        </w:rPr>
        <w:tab/>
      </w:r>
      <w:r w:rsidRPr="006D570F">
        <w:rPr>
          <w:rFonts w:ascii="Calibri" w:eastAsia="Times New Roman" w:hAnsi="Calibri" w:cs="Arial"/>
          <w:lang w:eastAsia="pl-PL"/>
        </w:rPr>
        <w:tab/>
        <w:t xml:space="preserve">Ministerstwo Finansów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MG</w:t>
      </w:r>
      <w:r w:rsidRPr="006D570F">
        <w:rPr>
          <w:rFonts w:ascii="Calibri" w:eastAsia="Times New Roman" w:hAnsi="Calibri" w:cs="Arial"/>
          <w:lang w:eastAsia="pl-PL"/>
        </w:rPr>
        <w:tab/>
      </w:r>
      <w:r w:rsidRPr="006D570F">
        <w:rPr>
          <w:rFonts w:ascii="Calibri" w:eastAsia="Times New Roman" w:hAnsi="Calibri" w:cs="Arial"/>
          <w:lang w:eastAsia="pl-PL"/>
        </w:rPr>
        <w:tab/>
        <w:t>Ministerstwo Gospodarki</w:t>
      </w:r>
    </w:p>
    <w:p w:rsidR="006D570F" w:rsidRPr="006D570F" w:rsidRDefault="006D570F" w:rsidP="006D570F">
      <w:pPr>
        <w:spacing w:after="120" w:line="276" w:lineRule="auto"/>
        <w:jc w:val="both"/>
        <w:rPr>
          <w:rFonts w:ascii="Calibri" w:eastAsia="Times New Roman" w:hAnsi="Calibri" w:cs="Calibri"/>
          <w:lang w:eastAsia="pl-PL"/>
        </w:rPr>
      </w:pPr>
      <w:proofErr w:type="spellStart"/>
      <w:r w:rsidRPr="006D570F">
        <w:rPr>
          <w:rFonts w:ascii="Calibri" w:eastAsia="Times New Roman" w:hAnsi="Calibri" w:cs="Calibri"/>
          <w:lang w:eastAsia="pl-PL"/>
        </w:rPr>
        <w:t>MNiSW</w:t>
      </w:r>
      <w:proofErr w:type="spellEnd"/>
      <w:r w:rsidRPr="006D570F">
        <w:rPr>
          <w:rFonts w:ascii="Calibri" w:eastAsia="Times New Roman" w:hAnsi="Calibri" w:cs="Calibri"/>
          <w:lang w:eastAsia="pl-PL"/>
        </w:rPr>
        <w:tab/>
      </w:r>
      <w:r w:rsidRPr="006D570F">
        <w:rPr>
          <w:rFonts w:ascii="Calibri" w:eastAsia="Times New Roman" w:hAnsi="Calibri" w:cs="Calibri"/>
          <w:lang w:eastAsia="pl-PL"/>
        </w:rPr>
        <w:tab/>
        <w:t>Ministerstwo Nauki i Szkolnictwa Wyższego</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MS</w:t>
      </w:r>
      <w:r w:rsidRPr="006D570F">
        <w:rPr>
          <w:rFonts w:ascii="Calibri" w:eastAsia="Times New Roman" w:hAnsi="Calibri" w:cs="Arial"/>
          <w:lang w:eastAsia="pl-PL"/>
        </w:rPr>
        <w:tab/>
      </w:r>
      <w:r w:rsidRPr="006D570F">
        <w:rPr>
          <w:rFonts w:ascii="Calibri" w:eastAsia="Times New Roman" w:hAnsi="Calibri" w:cs="Arial"/>
          <w:lang w:eastAsia="pl-PL"/>
        </w:rPr>
        <w:tab/>
        <w:t xml:space="preserve">Ministerstwo Sprawiedliwości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NCTS</w:t>
      </w:r>
      <w:r w:rsidRPr="006D570F">
        <w:rPr>
          <w:rFonts w:ascii="Calibri" w:eastAsia="Times New Roman" w:hAnsi="Calibri" w:cs="Calibri"/>
          <w:lang w:eastAsia="pl-PL"/>
        </w:rPr>
        <w:tab/>
      </w:r>
      <w:r w:rsidRPr="006D570F">
        <w:rPr>
          <w:rFonts w:ascii="Calibri" w:eastAsia="Times New Roman" w:hAnsi="Calibri" w:cs="Calibri"/>
          <w:lang w:eastAsia="pl-PL"/>
        </w:rPr>
        <w:tab/>
      </w:r>
      <w:r w:rsidRPr="006D570F">
        <w:rPr>
          <w:rFonts w:ascii="Calibri" w:eastAsia="Times New Roman" w:hAnsi="Calibri" w:cs="Arial"/>
          <w:shd w:val="clear" w:color="auto" w:fill="FFFFFF"/>
          <w:lang w:eastAsia="pl-PL"/>
        </w:rPr>
        <w:t xml:space="preserve">New </w:t>
      </w:r>
      <w:proofErr w:type="spellStart"/>
      <w:r w:rsidRPr="006D570F">
        <w:rPr>
          <w:rFonts w:ascii="Calibri" w:eastAsia="Times New Roman" w:hAnsi="Calibri" w:cs="Arial"/>
          <w:shd w:val="clear" w:color="auto" w:fill="FFFFFF"/>
          <w:lang w:eastAsia="pl-PL"/>
        </w:rPr>
        <w:t>Computerised</w:t>
      </w:r>
      <w:proofErr w:type="spellEnd"/>
      <w:r w:rsidRPr="006D570F">
        <w:rPr>
          <w:rFonts w:ascii="Calibri" w:eastAsia="Times New Roman" w:hAnsi="Calibri" w:cs="Arial"/>
          <w:shd w:val="clear" w:color="auto" w:fill="FFFFFF"/>
          <w:lang w:eastAsia="pl-PL"/>
        </w:rPr>
        <w:t xml:space="preserve"> Transit </w:t>
      </w:r>
      <w:r w:rsidRPr="006D570F">
        <w:rPr>
          <w:rFonts w:ascii="Calibri" w:eastAsia="MS Gothic" w:hAnsi="Calibri" w:cs="Arial"/>
          <w:bCs/>
          <w:iCs/>
          <w:shd w:val="clear" w:color="auto" w:fill="FFFFFF"/>
          <w:lang w:eastAsia="pl-PL"/>
        </w:rPr>
        <w:t>System</w:t>
      </w:r>
      <w:r w:rsidRPr="006D570F">
        <w:rPr>
          <w:rFonts w:ascii="Calibri" w:eastAsia="Times New Roman" w:hAnsi="Calibri" w:cs="Calibri"/>
          <w:lang w:eastAsia="pl-PL"/>
        </w:rPr>
        <w:t xml:space="preserve"> </w:t>
      </w:r>
    </w:p>
    <w:p w:rsidR="006D570F" w:rsidRPr="006D570F" w:rsidRDefault="006D570F" w:rsidP="006D570F">
      <w:pPr>
        <w:autoSpaceDE w:val="0"/>
        <w:autoSpaceDN w:val="0"/>
        <w:adjustRightInd w:val="0"/>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NFZ</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Narodowy Fundusz Zdrowia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NGO</w:t>
      </w:r>
      <w:r w:rsidRPr="006D570F">
        <w:rPr>
          <w:rFonts w:ascii="Calibri" w:eastAsia="Times New Roman" w:hAnsi="Calibri" w:cs="Calibri"/>
          <w:lang w:eastAsia="pl-PL"/>
        </w:rPr>
        <w:tab/>
      </w:r>
      <w:r w:rsidRPr="006D570F">
        <w:rPr>
          <w:rFonts w:ascii="Calibri" w:eastAsia="Times New Roman" w:hAnsi="Calibri" w:cs="Calibri"/>
          <w:lang w:eastAsia="pl-PL"/>
        </w:rPr>
        <w:tab/>
        <w:t>Non-</w:t>
      </w:r>
      <w:proofErr w:type="spellStart"/>
      <w:r w:rsidRPr="006D570F">
        <w:rPr>
          <w:rFonts w:ascii="Calibri" w:eastAsia="Times New Roman" w:hAnsi="Calibri" w:cs="Calibri"/>
          <w:lang w:eastAsia="pl-PL"/>
        </w:rPr>
        <w:t>Governmental</w:t>
      </w:r>
      <w:proofErr w:type="spellEnd"/>
      <w:r w:rsidRPr="006D570F">
        <w:rPr>
          <w:rFonts w:ascii="Calibri" w:eastAsia="Times New Roman" w:hAnsi="Calibri" w:cs="Calibri"/>
          <w:lang w:eastAsia="pl-PL"/>
        </w:rPr>
        <w:t xml:space="preserve"> Organization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NIP</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Numer Identyfikacji Podatkowej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NKW</w:t>
      </w:r>
      <w:r w:rsidRPr="006D570F">
        <w:rPr>
          <w:rFonts w:ascii="Calibri" w:eastAsia="Times New Roman" w:hAnsi="Calibri" w:cs="Arial"/>
          <w:lang w:eastAsia="pl-PL"/>
        </w:rPr>
        <w:tab/>
      </w:r>
      <w:r w:rsidRPr="006D570F">
        <w:rPr>
          <w:rFonts w:ascii="Calibri" w:eastAsia="Times New Roman" w:hAnsi="Calibri" w:cs="Arial"/>
          <w:lang w:eastAsia="pl-PL"/>
        </w:rPr>
        <w:tab/>
        <w:t xml:space="preserve">Nowa Księga Wieczysta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NMPT</w:t>
      </w:r>
      <w:r w:rsidRPr="006D570F">
        <w:rPr>
          <w:rFonts w:ascii="Calibri" w:eastAsia="Times New Roman" w:hAnsi="Calibri" w:cs="Arial"/>
          <w:lang w:eastAsia="pl-PL"/>
        </w:rPr>
        <w:tab/>
      </w:r>
      <w:r w:rsidRPr="006D570F">
        <w:rPr>
          <w:rFonts w:ascii="Calibri" w:eastAsia="Times New Roman" w:hAnsi="Calibri" w:cs="Arial"/>
          <w:lang w:eastAsia="pl-PL"/>
        </w:rPr>
        <w:tab/>
        <w:t xml:space="preserve">Numeryczny Model Pokrycia Terenu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NMT</w:t>
      </w:r>
      <w:r w:rsidRPr="006D570F">
        <w:rPr>
          <w:rFonts w:ascii="Calibri" w:eastAsia="Times New Roman" w:hAnsi="Calibri" w:cs="Arial"/>
          <w:lang w:eastAsia="pl-PL"/>
        </w:rPr>
        <w:tab/>
      </w:r>
      <w:r w:rsidRPr="006D570F">
        <w:rPr>
          <w:rFonts w:ascii="Calibri" w:eastAsia="Times New Roman" w:hAnsi="Calibri" w:cs="Arial"/>
          <w:lang w:eastAsia="pl-PL"/>
        </w:rPr>
        <w:tab/>
        <w:t xml:space="preserve">Numeryczny Model Terenu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OECD</w:t>
      </w:r>
      <w:r w:rsidRPr="006D570F">
        <w:rPr>
          <w:rFonts w:ascii="Calibri" w:eastAsia="Times New Roman" w:hAnsi="Calibri" w:cs="Calibri"/>
          <w:lang w:eastAsia="pl-PL"/>
        </w:rPr>
        <w:tab/>
      </w:r>
      <w:r w:rsidRPr="006D570F">
        <w:rPr>
          <w:rFonts w:ascii="Calibri" w:eastAsia="Times New Roman" w:hAnsi="Calibri" w:cs="Calibri"/>
          <w:lang w:eastAsia="pl-PL"/>
        </w:rPr>
        <w:tab/>
      </w:r>
      <w:r w:rsidRPr="006D570F">
        <w:rPr>
          <w:rFonts w:ascii="Calibri" w:eastAsia="Times New Roman" w:hAnsi="Calibri" w:cs="Arial"/>
          <w:bCs/>
          <w:shd w:val="clear" w:color="auto" w:fill="FFFFFF"/>
          <w:lang w:eastAsia="pl-PL"/>
        </w:rPr>
        <w:t>Organizacja Współpracy Gospodarczej i Rozwoju</w:t>
      </w:r>
      <w:r w:rsidRPr="006D570F">
        <w:rPr>
          <w:rFonts w:ascii="Calibri" w:eastAsia="Times New Roman" w:hAnsi="Calibri" w:cs="Calibri"/>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OLED</w:t>
      </w:r>
      <w:r w:rsidRPr="006D570F">
        <w:rPr>
          <w:rFonts w:ascii="Calibri" w:eastAsia="Times New Roman" w:hAnsi="Calibri" w:cs="Calibri"/>
          <w:lang w:eastAsia="pl-PL"/>
        </w:rPr>
        <w:tab/>
      </w:r>
      <w:r w:rsidRPr="006D570F">
        <w:rPr>
          <w:rFonts w:ascii="Calibri" w:eastAsia="Times New Roman" w:hAnsi="Calibri" w:cs="Calibri"/>
          <w:lang w:eastAsia="pl-PL"/>
        </w:rPr>
        <w:tab/>
      </w:r>
      <w:proofErr w:type="spellStart"/>
      <w:r w:rsidRPr="006D570F">
        <w:rPr>
          <w:rFonts w:ascii="Calibri" w:eastAsia="MS Gothic" w:hAnsi="Calibri" w:cs="Arial"/>
          <w:bCs/>
          <w:iCs/>
          <w:shd w:val="clear" w:color="auto" w:fill="FFFFFF"/>
          <w:lang w:eastAsia="pl-PL"/>
        </w:rPr>
        <w:t>Organic</w:t>
      </w:r>
      <w:proofErr w:type="spellEnd"/>
      <w:r w:rsidRPr="006D570F">
        <w:rPr>
          <w:rFonts w:ascii="Calibri" w:eastAsia="MS Gothic" w:hAnsi="Calibri" w:cs="Arial"/>
          <w:bCs/>
          <w:iCs/>
          <w:shd w:val="clear" w:color="auto" w:fill="FFFFFF"/>
          <w:lang w:eastAsia="pl-PL"/>
        </w:rPr>
        <w:t xml:space="preserve"> </w:t>
      </w:r>
      <w:proofErr w:type="spellStart"/>
      <w:r w:rsidRPr="006D570F">
        <w:rPr>
          <w:rFonts w:ascii="Calibri" w:eastAsia="MS Gothic" w:hAnsi="Calibri" w:cs="Arial"/>
          <w:bCs/>
          <w:iCs/>
          <w:shd w:val="clear" w:color="auto" w:fill="FFFFFF"/>
          <w:lang w:eastAsia="pl-PL"/>
        </w:rPr>
        <w:t>Light-Emitting</w:t>
      </w:r>
      <w:proofErr w:type="spellEnd"/>
      <w:r w:rsidRPr="006D570F">
        <w:rPr>
          <w:rFonts w:ascii="Calibri" w:eastAsia="MS Gothic" w:hAnsi="Calibri" w:cs="Arial"/>
          <w:bCs/>
          <w:iCs/>
          <w:shd w:val="clear" w:color="auto" w:fill="FFFFFF"/>
          <w:lang w:eastAsia="pl-PL"/>
        </w:rPr>
        <w:t xml:space="preserve"> </w:t>
      </w:r>
      <w:proofErr w:type="spellStart"/>
      <w:r w:rsidRPr="006D570F">
        <w:rPr>
          <w:rFonts w:ascii="Calibri" w:eastAsia="MS Gothic" w:hAnsi="Calibri" w:cs="Arial"/>
          <w:bCs/>
          <w:iCs/>
          <w:shd w:val="clear" w:color="auto" w:fill="FFFFFF"/>
          <w:lang w:eastAsia="pl-PL"/>
        </w:rPr>
        <w:t>Diode</w:t>
      </w:r>
      <w:proofErr w:type="spellEnd"/>
      <w:r w:rsidRPr="006D570F">
        <w:rPr>
          <w:rFonts w:ascii="Calibri" w:eastAsia="Times New Roman" w:hAnsi="Calibri" w:cs="Calibri"/>
          <w:lang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ONZ</w:t>
      </w:r>
      <w:r w:rsidRPr="006D570F">
        <w:rPr>
          <w:rFonts w:ascii="Calibri" w:eastAsia="Times New Roman" w:hAnsi="Calibri" w:cs="Arial"/>
          <w:lang w:eastAsia="pl-PL"/>
        </w:rPr>
        <w:tab/>
      </w:r>
      <w:r w:rsidRPr="006D570F">
        <w:rPr>
          <w:rFonts w:ascii="Calibri" w:eastAsia="Times New Roman" w:hAnsi="Calibri" w:cs="Arial"/>
          <w:lang w:eastAsia="pl-PL"/>
        </w:rPr>
        <w:tab/>
        <w:t xml:space="preserve">Organizacja Narodów Zjednoczonych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PaaS</w:t>
      </w:r>
      <w:r w:rsidRPr="006D570F">
        <w:rPr>
          <w:rFonts w:ascii="Calibri" w:eastAsia="Times New Roman" w:hAnsi="Calibri" w:cs="Arial"/>
          <w:lang w:val="en-US" w:eastAsia="pl-PL"/>
        </w:rPr>
        <w:tab/>
      </w:r>
      <w:r w:rsidRPr="006D570F">
        <w:rPr>
          <w:rFonts w:ascii="Calibri" w:eastAsia="Times New Roman" w:hAnsi="Calibri" w:cs="Arial"/>
          <w:lang w:val="en-US" w:eastAsia="pl-PL"/>
        </w:rPr>
        <w:tab/>
        <w:t>Platform as a Service</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val="en-US" w:eastAsia="pl-PL"/>
        </w:rPr>
      </w:pPr>
      <w:r w:rsidRPr="006D570F">
        <w:rPr>
          <w:rFonts w:ascii="Calibri" w:eastAsia="Times New Roman" w:hAnsi="Calibri" w:cs="Arial"/>
          <w:lang w:val="en-US" w:eastAsia="pl-PL"/>
        </w:rPr>
        <w:t>PEPOL</w:t>
      </w:r>
      <w:r w:rsidRPr="006D570F">
        <w:rPr>
          <w:rFonts w:ascii="Calibri" w:eastAsia="Times New Roman" w:hAnsi="Calibri" w:cs="Arial"/>
          <w:lang w:val="en-US" w:eastAsia="pl-PL"/>
        </w:rPr>
        <w:tab/>
      </w:r>
      <w:r w:rsidRPr="006D570F">
        <w:rPr>
          <w:rFonts w:ascii="Calibri" w:eastAsia="Times New Roman" w:hAnsi="Calibri" w:cs="Arial"/>
          <w:lang w:val="en-US" w:eastAsia="pl-PL"/>
        </w:rPr>
        <w:tab/>
        <w:t xml:space="preserve">Pan European Public Procurement Online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PESEL</w:t>
      </w:r>
      <w:r w:rsidRPr="006D570F">
        <w:rPr>
          <w:rFonts w:ascii="Calibri" w:eastAsia="Times New Roman" w:hAnsi="Calibri" w:cs="Arial"/>
          <w:lang w:eastAsia="pl-PL"/>
        </w:rPr>
        <w:tab/>
      </w:r>
      <w:r w:rsidRPr="006D570F">
        <w:rPr>
          <w:rFonts w:ascii="Calibri" w:eastAsia="Times New Roman" w:hAnsi="Calibri" w:cs="Arial"/>
          <w:lang w:eastAsia="pl-PL"/>
        </w:rPr>
        <w:tab/>
      </w:r>
      <w:r w:rsidRPr="006D570F">
        <w:rPr>
          <w:rFonts w:ascii="Calibri" w:eastAsia="Times New Roman" w:hAnsi="Calibri" w:cs="Arial"/>
          <w:shd w:val="clear" w:color="auto" w:fill="FFFFFF"/>
          <w:lang w:eastAsia="pl-PL"/>
        </w:rPr>
        <w:t>Powszechny Elektroniczny System Ewidencji Ludności</w:t>
      </w:r>
      <w:r w:rsidRPr="006D570F">
        <w:rPr>
          <w:rFonts w:ascii="Calibri" w:eastAsia="Times New Roman" w:hAnsi="Calibri" w:cs="Arial"/>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PO PC</w:t>
      </w:r>
      <w:r w:rsidRPr="006D570F">
        <w:rPr>
          <w:rFonts w:ascii="Calibri" w:eastAsia="Times New Roman" w:hAnsi="Calibri" w:cs="Calibri"/>
          <w:lang w:eastAsia="pl-PL"/>
        </w:rPr>
        <w:tab/>
      </w:r>
      <w:r w:rsidRPr="006D570F">
        <w:rPr>
          <w:rFonts w:ascii="Calibri" w:eastAsia="Times New Roman" w:hAnsi="Calibri" w:cs="Calibri"/>
          <w:lang w:eastAsia="pl-PL"/>
        </w:rPr>
        <w:tab/>
        <w:t>Program Operacyjny Polska Cyfrowa</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POCRP</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Polityka Ochrony Cyberprzestrzeni Rzeczpospolitej Polskiej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bCs/>
          <w:lang w:eastAsia="pl-PL"/>
        </w:rPr>
        <w:lastRenderedPageBreak/>
        <w:t>POL-on</w:t>
      </w:r>
      <w:r w:rsidRPr="006D570F">
        <w:rPr>
          <w:rFonts w:ascii="Calibri" w:eastAsia="Times New Roman" w:hAnsi="Calibri" w:cs="Arial"/>
          <w:bCs/>
          <w:lang w:eastAsia="pl-PL"/>
        </w:rPr>
        <w:tab/>
      </w:r>
      <w:r w:rsidRPr="006D570F">
        <w:rPr>
          <w:rFonts w:ascii="Calibri" w:eastAsia="Times New Roman" w:hAnsi="Calibri" w:cs="Arial"/>
          <w:bCs/>
          <w:lang w:eastAsia="pl-PL"/>
        </w:rPr>
        <w:tab/>
      </w:r>
      <w:r w:rsidRPr="006D570F">
        <w:rPr>
          <w:rFonts w:ascii="Calibri" w:eastAsia="Times New Roman" w:hAnsi="Calibri" w:cs="Arial"/>
          <w:shd w:val="clear" w:color="auto" w:fill="FFFFFF"/>
          <w:lang w:eastAsia="pl-PL"/>
        </w:rPr>
        <w:t>System Informacji o Szkolnictwie Wyższym</w:t>
      </w:r>
      <w:r w:rsidRPr="006D570F">
        <w:rPr>
          <w:rFonts w:ascii="Calibri" w:eastAsia="Times New Roman" w:hAnsi="Calibri" w:cs="Arial"/>
          <w:bCs/>
          <w:lang w:eastAsia="pl-PL"/>
        </w:rPr>
        <w:t xml:space="preserv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 xml:space="preserve">PPP </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Partnerstwo </w:t>
      </w:r>
      <w:proofErr w:type="spellStart"/>
      <w:r w:rsidRPr="006D570F">
        <w:rPr>
          <w:rFonts w:ascii="Calibri" w:eastAsia="Times New Roman" w:hAnsi="Calibri" w:cs="Calibri"/>
          <w:lang w:eastAsia="pl-PL"/>
        </w:rPr>
        <w:t>Publiczno</w:t>
      </w:r>
      <w:proofErr w:type="spellEnd"/>
      <w:r w:rsidRPr="006D570F">
        <w:rPr>
          <w:rFonts w:ascii="Calibri" w:eastAsia="Times New Roman" w:hAnsi="Calibri" w:cs="Calibri"/>
          <w:lang w:eastAsia="pl-PL"/>
        </w:rPr>
        <w:t xml:space="preserve"> - Prywatne</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PRG</w:t>
      </w:r>
      <w:r w:rsidRPr="006D570F">
        <w:rPr>
          <w:rFonts w:ascii="Calibri" w:eastAsia="Times New Roman" w:hAnsi="Calibri" w:cs="Arial"/>
          <w:lang w:eastAsia="pl-PL"/>
        </w:rPr>
        <w:tab/>
      </w:r>
      <w:r w:rsidRPr="006D570F">
        <w:rPr>
          <w:rFonts w:ascii="Calibri" w:eastAsia="Times New Roman" w:hAnsi="Calibri" w:cs="Arial"/>
          <w:lang w:eastAsia="pl-PL"/>
        </w:rPr>
        <w:tab/>
        <w:t>Państwowy Rejestr Granic i Powierzchni Jednostek Podziałów Terytorialnych Kraju</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PRNG</w:t>
      </w:r>
      <w:r w:rsidRPr="006D570F">
        <w:rPr>
          <w:rFonts w:ascii="Calibri" w:eastAsia="Times New Roman" w:hAnsi="Calibri" w:cs="Arial"/>
          <w:lang w:eastAsia="pl-PL"/>
        </w:rPr>
        <w:tab/>
      </w:r>
      <w:r w:rsidRPr="006D570F">
        <w:rPr>
          <w:rFonts w:ascii="Calibri" w:eastAsia="Times New Roman" w:hAnsi="Calibri" w:cs="Arial"/>
          <w:lang w:eastAsia="pl-PL"/>
        </w:rPr>
        <w:tab/>
        <w:t xml:space="preserve">Państwowy Rejestr Nazw Geograficznych </w:t>
      </w:r>
    </w:p>
    <w:p w:rsidR="006D570F" w:rsidRPr="006D570F" w:rsidRDefault="006D570F" w:rsidP="006D570F">
      <w:pPr>
        <w:autoSpaceDE w:val="0"/>
        <w:autoSpaceDN w:val="0"/>
        <w:adjustRightInd w:val="0"/>
        <w:spacing w:after="120" w:line="276" w:lineRule="auto"/>
        <w:jc w:val="both"/>
        <w:rPr>
          <w:rFonts w:ascii="Calibri" w:eastAsia="Times New Roman" w:hAnsi="Calibri" w:cs="Calibri"/>
          <w:lang w:eastAsia="pl-PL"/>
        </w:rPr>
      </w:pPr>
      <w:proofErr w:type="spellStart"/>
      <w:r w:rsidRPr="006D570F">
        <w:rPr>
          <w:rFonts w:ascii="Calibri" w:eastAsia="Times New Roman" w:hAnsi="Calibri" w:cs="Calibri"/>
          <w:lang w:eastAsia="pl-PL"/>
        </w:rPr>
        <w:t>PZGiK</w:t>
      </w:r>
      <w:proofErr w:type="spellEnd"/>
      <w:r w:rsidRPr="006D570F">
        <w:rPr>
          <w:rFonts w:ascii="Calibri" w:eastAsia="Times New Roman" w:hAnsi="Calibri" w:cs="Calibri"/>
          <w:lang w:eastAsia="pl-PL"/>
        </w:rPr>
        <w:tab/>
      </w:r>
      <w:r w:rsidRPr="006D570F">
        <w:rPr>
          <w:rFonts w:ascii="Calibri" w:eastAsia="Times New Roman" w:hAnsi="Calibri" w:cs="Calibri"/>
          <w:lang w:eastAsia="pl-PL"/>
        </w:rPr>
        <w:tab/>
        <w:t xml:space="preserve">Państwowy Zasób Geodezyjny i Kartograficzny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PZIP</w:t>
      </w:r>
      <w:r w:rsidRPr="006D570F">
        <w:rPr>
          <w:rFonts w:ascii="Calibri" w:eastAsia="Times New Roman" w:hAnsi="Calibri" w:cs="Calibri"/>
          <w:lang w:eastAsia="pl-PL"/>
        </w:rPr>
        <w:tab/>
      </w:r>
      <w:r w:rsidRPr="006D570F">
        <w:rPr>
          <w:rFonts w:ascii="Calibri" w:eastAsia="Times New Roman" w:hAnsi="Calibri" w:cs="Calibri"/>
          <w:lang w:eastAsia="pl-PL"/>
        </w:rPr>
        <w:tab/>
        <w:t xml:space="preserve">Program Zintegrowanej Informatyzacji Państwa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REGON</w:t>
      </w:r>
      <w:r w:rsidRPr="006D570F">
        <w:rPr>
          <w:rFonts w:ascii="Calibri" w:eastAsia="Times New Roman" w:hAnsi="Calibri" w:cs="Arial"/>
          <w:lang w:eastAsia="pl-PL"/>
        </w:rPr>
        <w:tab/>
      </w:r>
      <w:r w:rsidRPr="006D570F">
        <w:rPr>
          <w:rFonts w:ascii="Calibri" w:eastAsia="Times New Roman" w:hAnsi="Calibri" w:cs="Arial"/>
          <w:lang w:eastAsia="pl-PL"/>
        </w:rPr>
        <w:tab/>
      </w:r>
      <w:r w:rsidRPr="006D570F">
        <w:rPr>
          <w:rFonts w:ascii="Calibri" w:eastAsia="Times New Roman" w:hAnsi="Calibri" w:cs="Arial"/>
          <w:shd w:val="clear" w:color="auto" w:fill="FFFFFF"/>
          <w:lang w:eastAsia="pl-PL"/>
        </w:rPr>
        <w:t>Krajowy Rejestr Urzędowy Podmiotów Gospodarki Narodowej</w:t>
      </w:r>
      <w:r w:rsidRPr="006D570F">
        <w:rPr>
          <w:rFonts w:ascii="Calibri" w:eastAsia="Times New Roman" w:hAnsi="Calibri" w:cs="Arial"/>
          <w:lang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RPO</w:t>
      </w:r>
      <w:r w:rsidRPr="006D570F">
        <w:rPr>
          <w:rFonts w:ascii="Calibri" w:eastAsia="Times New Roman" w:hAnsi="Calibri" w:cs="Arial"/>
          <w:lang w:eastAsia="pl-PL"/>
        </w:rPr>
        <w:tab/>
      </w:r>
      <w:r w:rsidRPr="006D570F">
        <w:rPr>
          <w:rFonts w:ascii="Calibri" w:eastAsia="Times New Roman" w:hAnsi="Calibri" w:cs="Arial"/>
          <w:lang w:eastAsia="pl-PL"/>
        </w:rPr>
        <w:tab/>
        <w:t xml:space="preserve">Regionalne Programy Operacyjne  </w:t>
      </w:r>
    </w:p>
    <w:p w:rsidR="006D570F" w:rsidRPr="006D570F" w:rsidRDefault="006D570F" w:rsidP="006D570F">
      <w:pPr>
        <w:spacing w:after="120" w:line="276" w:lineRule="auto"/>
        <w:jc w:val="both"/>
        <w:rPr>
          <w:rFonts w:ascii="Calibri" w:eastAsia="Times New Roman" w:hAnsi="Calibri" w:cs="Calibri"/>
          <w:lang w:eastAsia="pl-PL"/>
        </w:rPr>
      </w:pPr>
      <w:proofErr w:type="spellStart"/>
      <w:r w:rsidRPr="006D570F">
        <w:rPr>
          <w:rFonts w:ascii="Calibri" w:eastAsia="Times New Roman" w:hAnsi="Calibri" w:cs="Calibri"/>
          <w:lang w:eastAsia="pl-PL"/>
        </w:rPr>
        <w:t>SaaS</w:t>
      </w:r>
      <w:proofErr w:type="spellEnd"/>
      <w:r w:rsidRPr="006D570F">
        <w:rPr>
          <w:rFonts w:ascii="Calibri" w:eastAsia="Times New Roman" w:hAnsi="Calibri" w:cs="Calibri"/>
          <w:lang w:eastAsia="pl-PL"/>
        </w:rPr>
        <w:tab/>
      </w:r>
      <w:r w:rsidRPr="006D570F">
        <w:rPr>
          <w:rFonts w:ascii="Calibri" w:eastAsia="Times New Roman" w:hAnsi="Calibri" w:cs="Calibri"/>
          <w:lang w:eastAsia="pl-PL"/>
        </w:rPr>
        <w:tab/>
        <w:t xml:space="preserve">software-as-a-service </w:t>
      </w:r>
    </w:p>
    <w:p w:rsidR="006D570F" w:rsidRPr="006D570F" w:rsidRDefault="006D570F" w:rsidP="006D570F">
      <w:pPr>
        <w:spacing w:after="120" w:line="276" w:lineRule="auto"/>
        <w:jc w:val="both"/>
        <w:rPr>
          <w:rFonts w:ascii="Calibri" w:eastAsia="Times New Roman" w:hAnsi="Calibri" w:cs="Calibri"/>
          <w:lang w:eastAsia="pl-PL"/>
        </w:rPr>
      </w:pPr>
      <w:r w:rsidRPr="006D570F">
        <w:rPr>
          <w:rFonts w:ascii="Calibri" w:eastAsia="Times New Roman" w:hAnsi="Calibri" w:cs="Calibri"/>
          <w:lang w:eastAsia="pl-PL"/>
        </w:rPr>
        <w:t>SIP MC</w:t>
      </w:r>
      <w:r w:rsidRPr="006D570F">
        <w:rPr>
          <w:rFonts w:ascii="Calibri" w:eastAsia="Times New Roman" w:hAnsi="Calibri" w:cs="Calibri"/>
          <w:lang w:eastAsia="pl-PL"/>
        </w:rPr>
        <w:tab/>
      </w:r>
      <w:r w:rsidRPr="006D570F">
        <w:rPr>
          <w:rFonts w:ascii="Calibri" w:eastAsia="Times New Roman" w:hAnsi="Calibri" w:cs="Calibri"/>
          <w:lang w:eastAsia="pl-PL"/>
        </w:rPr>
        <w:tab/>
        <w:t>Strategia Informatyzacji Państwa – Plan Działań Ministra Cyfryzacji</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SIS</w:t>
      </w:r>
      <w:r w:rsidRPr="006D570F">
        <w:rPr>
          <w:rFonts w:ascii="Calibri" w:eastAsia="Times New Roman" w:hAnsi="Calibri" w:cs="Arial"/>
          <w:lang w:eastAsia="pl-PL"/>
        </w:rPr>
        <w:tab/>
      </w:r>
      <w:r w:rsidRPr="006D570F">
        <w:rPr>
          <w:rFonts w:ascii="Calibri" w:eastAsia="Times New Roman" w:hAnsi="Calibri" w:cs="Arial"/>
          <w:lang w:eastAsia="pl-PL"/>
        </w:rPr>
        <w:tab/>
        <w:t xml:space="preserve">Systemem Informacyjny </w:t>
      </w:r>
      <w:proofErr w:type="spellStart"/>
      <w:r w:rsidRPr="006D570F">
        <w:rPr>
          <w:rFonts w:ascii="Calibri" w:eastAsia="Times New Roman" w:hAnsi="Calibri" w:cs="Arial"/>
          <w:lang w:eastAsia="pl-PL"/>
        </w:rPr>
        <w:t>Schengen</w:t>
      </w:r>
      <w:proofErr w:type="spellEnd"/>
      <w:r w:rsidRPr="006D570F">
        <w:rPr>
          <w:rFonts w:ascii="Calibri" w:eastAsia="Times New Roman" w:hAnsi="Calibri" w:cs="Arial"/>
          <w:lang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lang w:eastAsia="pl-PL"/>
        </w:rPr>
      </w:pPr>
      <w:r w:rsidRPr="006D570F">
        <w:rPr>
          <w:rFonts w:ascii="Calibri" w:eastAsia="Times New Roman" w:hAnsi="Calibri" w:cs="Arial"/>
          <w:lang w:eastAsia="pl-PL"/>
        </w:rPr>
        <w:t>SISP</w:t>
      </w:r>
      <w:r w:rsidRPr="006D570F">
        <w:rPr>
          <w:rFonts w:ascii="Calibri" w:eastAsia="Times New Roman" w:hAnsi="Calibri" w:cs="Arial"/>
          <w:lang w:eastAsia="pl-PL"/>
        </w:rPr>
        <w:tab/>
      </w:r>
      <w:r w:rsidRPr="006D570F">
        <w:rPr>
          <w:rFonts w:ascii="Calibri" w:eastAsia="Times New Roman" w:hAnsi="Calibri" w:cs="Arial"/>
          <w:lang w:eastAsia="pl-PL"/>
        </w:rPr>
        <w:tab/>
        <w:t xml:space="preserve">System Informatyczny Statystyki Publicznej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SLA</w:t>
      </w:r>
      <w:r w:rsidRPr="006D570F">
        <w:rPr>
          <w:rFonts w:ascii="Calibri" w:eastAsia="Times New Roman" w:hAnsi="Calibri" w:cs="Arial"/>
          <w:color w:val="000000"/>
          <w:lang w:val="en-US" w:eastAsia="pl-PL"/>
        </w:rPr>
        <w:tab/>
      </w:r>
      <w:r w:rsidRPr="006D570F">
        <w:rPr>
          <w:rFonts w:ascii="Calibri" w:eastAsia="Times New Roman" w:hAnsi="Calibri" w:cs="Arial"/>
          <w:color w:val="000000"/>
          <w:lang w:val="en-US" w:eastAsia="pl-PL"/>
        </w:rPr>
        <w:tab/>
        <w:t xml:space="preserve">Service Level Agreement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SOA</w:t>
      </w:r>
      <w:r w:rsidRPr="006D570F">
        <w:rPr>
          <w:rFonts w:ascii="Calibri" w:eastAsia="Times New Roman" w:hAnsi="Calibri" w:cs="Arial"/>
          <w:color w:val="000000"/>
          <w:lang w:val="en-US" w:eastAsia="pl-PL"/>
        </w:rPr>
        <w:tab/>
      </w:r>
      <w:r w:rsidRPr="006D570F">
        <w:rPr>
          <w:rFonts w:ascii="Calibri" w:eastAsia="Times New Roman" w:hAnsi="Calibri" w:cs="Arial"/>
          <w:color w:val="000000"/>
          <w:lang w:val="en-US" w:eastAsia="pl-PL"/>
        </w:rPr>
        <w:tab/>
        <w:t xml:space="preserve">Service-Oriented Architecture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SP2020</w:t>
      </w:r>
      <w:r w:rsidRPr="006D570F">
        <w:rPr>
          <w:rFonts w:ascii="Calibri" w:eastAsia="Times New Roman" w:hAnsi="Calibri" w:cs="Arial"/>
          <w:color w:val="000000"/>
          <w:lang w:val="en-US" w:eastAsia="pl-PL"/>
        </w:rPr>
        <w:tab/>
      </w:r>
      <w:r w:rsidRPr="006D570F">
        <w:rPr>
          <w:rFonts w:ascii="Calibri" w:eastAsia="Times New Roman" w:hAnsi="Calibri" w:cs="Arial"/>
          <w:color w:val="000000"/>
          <w:lang w:val="en-US" w:eastAsia="pl-PL"/>
        </w:rPr>
        <w:tab/>
      </w:r>
      <w:proofErr w:type="spellStart"/>
      <w:r w:rsidRPr="006D570F">
        <w:rPr>
          <w:rFonts w:ascii="Calibri" w:eastAsia="Times New Roman" w:hAnsi="Calibri" w:cs="Arial"/>
          <w:color w:val="000000"/>
          <w:lang w:val="en-US" w:eastAsia="pl-PL"/>
        </w:rPr>
        <w:t>Strategia</w:t>
      </w:r>
      <w:proofErr w:type="spellEnd"/>
      <w:r w:rsidRPr="006D570F">
        <w:rPr>
          <w:rFonts w:ascii="Calibri" w:eastAsia="Times New Roman" w:hAnsi="Calibri" w:cs="Arial"/>
          <w:color w:val="000000"/>
          <w:lang w:val="en-US" w:eastAsia="pl-PL"/>
        </w:rPr>
        <w:t xml:space="preserve"> </w:t>
      </w:r>
      <w:proofErr w:type="spellStart"/>
      <w:r w:rsidRPr="006D570F">
        <w:rPr>
          <w:rFonts w:ascii="Calibri" w:eastAsia="Times New Roman" w:hAnsi="Calibri" w:cs="Arial"/>
          <w:color w:val="000000"/>
          <w:lang w:val="en-US" w:eastAsia="pl-PL"/>
        </w:rPr>
        <w:t>Sprawne</w:t>
      </w:r>
      <w:proofErr w:type="spellEnd"/>
      <w:r w:rsidRPr="006D570F">
        <w:rPr>
          <w:rFonts w:ascii="Calibri" w:eastAsia="Times New Roman" w:hAnsi="Calibri" w:cs="Arial"/>
          <w:color w:val="000000"/>
          <w:lang w:val="en-US" w:eastAsia="pl-PL"/>
        </w:rPr>
        <w:t xml:space="preserve"> </w:t>
      </w:r>
      <w:proofErr w:type="spellStart"/>
      <w:r w:rsidRPr="006D570F">
        <w:rPr>
          <w:rFonts w:ascii="Calibri" w:eastAsia="Times New Roman" w:hAnsi="Calibri" w:cs="Arial"/>
          <w:color w:val="000000"/>
          <w:lang w:val="en-US" w:eastAsia="pl-PL"/>
        </w:rPr>
        <w:t>Państwo</w:t>
      </w:r>
      <w:proofErr w:type="spellEnd"/>
      <w:r w:rsidRPr="006D570F">
        <w:rPr>
          <w:rFonts w:ascii="Calibri" w:eastAsia="Times New Roman" w:hAnsi="Calibri" w:cs="Arial"/>
          <w:color w:val="000000"/>
          <w:lang w:val="en-US" w:eastAsia="pl-PL"/>
        </w:rPr>
        <w:t xml:space="preserve"> 2020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SPOCS</w:t>
      </w:r>
      <w:r w:rsidRPr="006D570F">
        <w:rPr>
          <w:rFonts w:ascii="Calibri" w:eastAsia="Times New Roman" w:hAnsi="Calibri" w:cs="Arial"/>
          <w:color w:val="000000"/>
          <w:lang w:val="en-US" w:eastAsia="pl-PL"/>
        </w:rPr>
        <w:tab/>
      </w:r>
      <w:r w:rsidRPr="006D570F">
        <w:rPr>
          <w:rFonts w:ascii="Calibri" w:eastAsia="Times New Roman" w:hAnsi="Calibri" w:cs="Arial"/>
          <w:color w:val="000000"/>
          <w:lang w:val="en-US" w:eastAsia="pl-PL"/>
        </w:rPr>
        <w:tab/>
        <w:t xml:space="preserve">Simple Procedures Online for Cross-border Services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SRK2020</w:t>
      </w:r>
      <w:r w:rsidRPr="006D570F">
        <w:rPr>
          <w:rFonts w:ascii="Calibri" w:eastAsia="Times New Roman" w:hAnsi="Calibri" w:cs="Arial"/>
          <w:color w:val="000000"/>
          <w:lang w:val="en-US" w:eastAsia="pl-PL"/>
        </w:rPr>
        <w:tab/>
      </w:r>
      <w:proofErr w:type="spellStart"/>
      <w:r w:rsidRPr="006D570F">
        <w:rPr>
          <w:rFonts w:ascii="Calibri" w:eastAsia="Times New Roman" w:hAnsi="Calibri" w:cs="Arial"/>
          <w:color w:val="000000"/>
          <w:lang w:val="en-US" w:eastAsia="pl-PL"/>
        </w:rPr>
        <w:t>Strategia</w:t>
      </w:r>
      <w:proofErr w:type="spellEnd"/>
      <w:r w:rsidRPr="006D570F">
        <w:rPr>
          <w:rFonts w:ascii="Calibri" w:eastAsia="Times New Roman" w:hAnsi="Calibri" w:cs="Arial"/>
          <w:color w:val="000000"/>
          <w:lang w:val="en-US" w:eastAsia="pl-PL"/>
        </w:rPr>
        <w:t xml:space="preserve"> </w:t>
      </w:r>
      <w:proofErr w:type="spellStart"/>
      <w:r w:rsidRPr="006D570F">
        <w:rPr>
          <w:rFonts w:ascii="Calibri" w:eastAsia="Times New Roman" w:hAnsi="Calibri" w:cs="Arial"/>
          <w:color w:val="000000"/>
          <w:lang w:val="en-US" w:eastAsia="pl-PL"/>
        </w:rPr>
        <w:t>Rozwoju</w:t>
      </w:r>
      <w:proofErr w:type="spellEnd"/>
      <w:r w:rsidRPr="006D570F">
        <w:rPr>
          <w:rFonts w:ascii="Calibri" w:eastAsia="Times New Roman" w:hAnsi="Calibri" w:cs="Arial"/>
          <w:color w:val="000000"/>
          <w:lang w:val="en-US" w:eastAsia="pl-PL"/>
        </w:rPr>
        <w:t xml:space="preserve"> </w:t>
      </w:r>
      <w:proofErr w:type="spellStart"/>
      <w:r w:rsidRPr="006D570F">
        <w:rPr>
          <w:rFonts w:ascii="Calibri" w:eastAsia="Times New Roman" w:hAnsi="Calibri" w:cs="Arial"/>
          <w:color w:val="000000"/>
          <w:lang w:val="en-US" w:eastAsia="pl-PL"/>
        </w:rPr>
        <w:t>Kraju</w:t>
      </w:r>
      <w:proofErr w:type="spellEnd"/>
      <w:r w:rsidRPr="006D570F">
        <w:rPr>
          <w:rFonts w:ascii="Calibri" w:eastAsia="Times New Roman" w:hAnsi="Calibri" w:cs="Arial"/>
          <w:color w:val="000000"/>
          <w:lang w:val="en-US" w:eastAsia="pl-PL"/>
        </w:rPr>
        <w:t xml:space="preserve"> 2020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s-TESTA</w:t>
      </w:r>
      <w:r w:rsidRPr="006D570F">
        <w:rPr>
          <w:rFonts w:ascii="Calibri" w:eastAsia="Times New Roman" w:hAnsi="Calibri" w:cs="Arial"/>
          <w:color w:val="000000"/>
          <w:lang w:val="en-US" w:eastAsia="pl-PL"/>
        </w:rPr>
        <w:tab/>
        <w:t xml:space="preserve">secured </w:t>
      </w:r>
      <w:proofErr w:type="spellStart"/>
      <w:r w:rsidRPr="006D570F">
        <w:rPr>
          <w:rFonts w:ascii="Calibri" w:eastAsia="Times New Roman" w:hAnsi="Calibri" w:cs="Arial"/>
          <w:color w:val="000000"/>
          <w:lang w:val="en-US" w:eastAsia="pl-PL"/>
        </w:rPr>
        <w:t>TransEuropean</w:t>
      </w:r>
      <w:proofErr w:type="spellEnd"/>
      <w:r w:rsidRPr="006D570F">
        <w:rPr>
          <w:rFonts w:ascii="Calibri" w:eastAsia="Times New Roman" w:hAnsi="Calibri" w:cs="Arial"/>
          <w:color w:val="000000"/>
          <w:lang w:val="en-US" w:eastAsia="pl-PL"/>
        </w:rPr>
        <w:t xml:space="preserve"> Services for Telematics between Administrations</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 xml:space="preserve">STORK </w:t>
      </w:r>
      <w:r w:rsidRPr="006D570F">
        <w:rPr>
          <w:rFonts w:ascii="Calibri" w:eastAsia="Times New Roman" w:hAnsi="Calibri" w:cs="Arial"/>
          <w:color w:val="000000"/>
          <w:lang w:val="en-US" w:eastAsia="pl-PL"/>
        </w:rPr>
        <w:tab/>
      </w:r>
      <w:r w:rsidRPr="006D570F">
        <w:rPr>
          <w:rFonts w:ascii="Calibri" w:eastAsia="Times New Roman" w:hAnsi="Calibri" w:cs="Arial"/>
          <w:color w:val="000000"/>
          <w:lang w:val="en-US" w:eastAsia="pl-PL"/>
        </w:rPr>
        <w:tab/>
        <w:t xml:space="preserve">Secure </w:t>
      </w:r>
      <w:proofErr w:type="spellStart"/>
      <w:r w:rsidRPr="006D570F">
        <w:rPr>
          <w:rFonts w:ascii="Calibri" w:eastAsia="Times New Roman" w:hAnsi="Calibri" w:cs="Arial"/>
          <w:color w:val="000000"/>
          <w:lang w:val="en-US" w:eastAsia="pl-PL"/>
        </w:rPr>
        <w:t>idenTity</w:t>
      </w:r>
      <w:proofErr w:type="spellEnd"/>
      <w:r w:rsidRPr="006D570F">
        <w:rPr>
          <w:rFonts w:ascii="Calibri" w:eastAsia="Times New Roman" w:hAnsi="Calibri" w:cs="Arial"/>
          <w:color w:val="000000"/>
          <w:lang w:val="en-US" w:eastAsia="pl-PL"/>
        </w:rPr>
        <w:t xml:space="preserve"> </w:t>
      </w:r>
      <w:proofErr w:type="spellStart"/>
      <w:r w:rsidRPr="006D570F">
        <w:rPr>
          <w:rFonts w:ascii="Calibri" w:eastAsia="Times New Roman" w:hAnsi="Calibri" w:cs="Arial"/>
          <w:color w:val="000000"/>
          <w:lang w:val="en-US" w:eastAsia="pl-PL"/>
        </w:rPr>
        <w:t>acrOss</w:t>
      </w:r>
      <w:proofErr w:type="spellEnd"/>
      <w:r w:rsidRPr="006D570F">
        <w:rPr>
          <w:rFonts w:ascii="Calibri" w:eastAsia="Times New Roman" w:hAnsi="Calibri" w:cs="Arial"/>
          <w:color w:val="000000"/>
          <w:lang w:val="en-US" w:eastAsia="pl-PL"/>
        </w:rPr>
        <w:t xml:space="preserve"> </w:t>
      </w:r>
      <w:proofErr w:type="spellStart"/>
      <w:r w:rsidRPr="006D570F">
        <w:rPr>
          <w:rFonts w:ascii="Calibri" w:eastAsia="Times New Roman" w:hAnsi="Calibri" w:cs="Arial"/>
          <w:color w:val="000000"/>
          <w:lang w:val="en-US" w:eastAsia="pl-PL"/>
        </w:rPr>
        <w:t>boRders</w:t>
      </w:r>
      <w:proofErr w:type="spellEnd"/>
      <w:r w:rsidRPr="006D570F">
        <w:rPr>
          <w:rFonts w:ascii="Calibri" w:eastAsia="Times New Roman" w:hAnsi="Calibri" w:cs="Arial"/>
          <w:color w:val="000000"/>
          <w:lang w:val="en-US" w:eastAsia="pl-PL"/>
        </w:rPr>
        <w:t xml:space="preserve"> </w:t>
      </w:r>
      <w:proofErr w:type="spellStart"/>
      <w:r w:rsidRPr="006D570F">
        <w:rPr>
          <w:rFonts w:ascii="Calibri" w:eastAsia="Times New Roman" w:hAnsi="Calibri" w:cs="Arial"/>
          <w:color w:val="000000"/>
          <w:lang w:val="en-US" w:eastAsia="pl-PL"/>
        </w:rPr>
        <w:t>linKed</w:t>
      </w:r>
      <w:proofErr w:type="spellEnd"/>
      <w:r w:rsidRPr="006D570F">
        <w:rPr>
          <w:rFonts w:ascii="Calibri" w:eastAsia="Times New Roman" w:hAnsi="Calibri" w:cs="Arial"/>
          <w:color w:val="000000"/>
          <w:lang w:val="en-US"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shd w:val="clear" w:color="auto" w:fill="FFFFFF"/>
          <w:lang w:eastAsia="pl-PL"/>
        </w:rPr>
      </w:pPr>
      <w:r w:rsidRPr="006D570F">
        <w:rPr>
          <w:rFonts w:ascii="Calibri" w:eastAsia="Times New Roman" w:hAnsi="Calibri" w:cs="Arial"/>
          <w:color w:val="000000"/>
          <w:lang w:eastAsia="pl-PL"/>
        </w:rPr>
        <w:t>TERYT</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r>
      <w:r w:rsidRPr="006D570F">
        <w:rPr>
          <w:rFonts w:ascii="Calibri" w:eastAsia="Times New Roman" w:hAnsi="Calibri" w:cs="Arial"/>
          <w:color w:val="000000"/>
          <w:shd w:val="clear" w:color="auto" w:fill="FFFFFF"/>
          <w:lang w:eastAsia="pl-PL"/>
        </w:rPr>
        <w:t>Wykaz Identyfikatorów i nazw jednostek podziału terytorialnego kraju</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 xml:space="preserve">TIK </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 xml:space="preserve">Technologie </w:t>
      </w:r>
      <w:proofErr w:type="spellStart"/>
      <w:r w:rsidRPr="006D570F">
        <w:rPr>
          <w:rFonts w:ascii="Calibri" w:eastAsia="Times New Roman" w:hAnsi="Calibri" w:cs="Arial"/>
          <w:color w:val="000000"/>
          <w:lang w:eastAsia="pl-PL"/>
        </w:rPr>
        <w:t>Informacyjno</w:t>
      </w:r>
      <w:proofErr w:type="spellEnd"/>
      <w:r w:rsidRPr="006D570F">
        <w:rPr>
          <w:rFonts w:ascii="Calibri" w:eastAsia="Times New Roman" w:hAnsi="Calibri" w:cs="Arial"/>
          <w:color w:val="000000"/>
          <w:lang w:eastAsia="pl-PL"/>
        </w:rPr>
        <w:t xml:space="preserve"> - Komunikacyjne</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UE</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Unia Europejska</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UEPA</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 xml:space="preserve">Uproszczenie i Elektronizacja Procedur Administracyjnych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US</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 xml:space="preserve">Urząd Skarbowy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UZP</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 xml:space="preserve">Urząd Zamówień Publicznych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VINNOVA</w:t>
      </w:r>
      <w:r w:rsidRPr="006D570F">
        <w:rPr>
          <w:rFonts w:ascii="Calibri" w:eastAsia="Times New Roman" w:hAnsi="Calibri" w:cs="Arial"/>
          <w:color w:val="000000"/>
          <w:lang w:val="en-US" w:eastAsia="pl-PL"/>
        </w:rPr>
        <w:tab/>
        <w:t>Swedish Governmental Agency for Innovation Systems</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 xml:space="preserve">VIS </w:t>
      </w:r>
      <w:r w:rsidRPr="006D570F">
        <w:rPr>
          <w:rFonts w:ascii="Calibri" w:eastAsia="Times New Roman" w:hAnsi="Calibri" w:cs="Arial"/>
          <w:color w:val="000000"/>
          <w:lang w:val="en-US" w:eastAsia="pl-PL"/>
        </w:rPr>
        <w:tab/>
      </w:r>
      <w:r w:rsidRPr="006D570F">
        <w:rPr>
          <w:rFonts w:ascii="Calibri" w:eastAsia="Times New Roman" w:hAnsi="Calibri" w:cs="Arial"/>
          <w:color w:val="000000"/>
          <w:lang w:val="en-US" w:eastAsia="pl-PL"/>
        </w:rPr>
        <w:tab/>
        <w:t xml:space="preserve">Visa Information System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val="en-US" w:eastAsia="pl-PL"/>
        </w:rPr>
      </w:pPr>
      <w:r w:rsidRPr="006D570F">
        <w:rPr>
          <w:rFonts w:ascii="Calibri" w:eastAsia="Times New Roman" w:hAnsi="Calibri" w:cs="Arial"/>
          <w:color w:val="000000"/>
          <w:lang w:val="en-US" w:eastAsia="pl-PL"/>
        </w:rPr>
        <w:t>VPN</w:t>
      </w:r>
      <w:r w:rsidRPr="006D570F">
        <w:rPr>
          <w:rFonts w:ascii="Calibri" w:eastAsia="Times New Roman" w:hAnsi="Calibri" w:cs="Arial"/>
          <w:color w:val="000000"/>
          <w:lang w:val="en-US" w:eastAsia="pl-PL"/>
        </w:rPr>
        <w:tab/>
      </w:r>
      <w:r w:rsidRPr="006D570F">
        <w:rPr>
          <w:rFonts w:ascii="Calibri" w:eastAsia="Times New Roman" w:hAnsi="Calibri" w:cs="Arial"/>
          <w:color w:val="000000"/>
          <w:lang w:val="en-US" w:eastAsia="pl-PL"/>
        </w:rPr>
        <w:tab/>
      </w:r>
      <w:r w:rsidRPr="006D570F">
        <w:rPr>
          <w:rFonts w:ascii="Calibri" w:eastAsia="MS Gothic" w:hAnsi="Calibri" w:cs="Times New Roman"/>
          <w:bCs/>
          <w:iCs/>
          <w:color w:val="000000"/>
          <w:shd w:val="clear" w:color="auto" w:fill="FFFFFF"/>
          <w:lang w:val="en-US" w:eastAsia="pl-PL"/>
        </w:rPr>
        <w:t>Virtual Private Network</w:t>
      </w:r>
      <w:r w:rsidRPr="006D570F">
        <w:rPr>
          <w:rFonts w:ascii="Calibri" w:eastAsia="Times New Roman" w:hAnsi="Calibri" w:cs="Arial"/>
          <w:color w:val="000000"/>
          <w:lang w:val="en-US"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WCAG</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 xml:space="preserve">Web Content Accessibility </w:t>
      </w:r>
      <w:proofErr w:type="spellStart"/>
      <w:r w:rsidRPr="006D570F">
        <w:rPr>
          <w:rFonts w:ascii="Calibri" w:eastAsia="Times New Roman" w:hAnsi="Calibri" w:cs="Arial"/>
          <w:color w:val="000000"/>
          <w:lang w:eastAsia="pl-PL"/>
        </w:rPr>
        <w:t>Guidelines</w:t>
      </w:r>
      <w:proofErr w:type="spellEnd"/>
      <w:r w:rsidRPr="006D570F">
        <w:rPr>
          <w:rFonts w:ascii="Calibri" w:eastAsia="Times New Roman" w:hAnsi="Calibri" w:cs="Arial"/>
          <w:color w:val="000000"/>
          <w:lang w:eastAsia="pl-PL"/>
        </w:rPr>
        <w:t xml:space="preserve">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WCPR</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 xml:space="preserve">Wojewódzkie Centrum Powiadamiania Ratunkowego </w:t>
      </w:r>
    </w:p>
    <w:p w:rsidR="006D570F" w:rsidRPr="006D570F" w:rsidRDefault="006D570F" w:rsidP="006D570F">
      <w:pPr>
        <w:autoSpaceDE w:val="0"/>
        <w:autoSpaceDN w:val="0"/>
        <w:adjustRightInd w:val="0"/>
        <w:spacing w:after="0" w:line="276" w:lineRule="auto"/>
        <w:jc w:val="both"/>
        <w:rPr>
          <w:rFonts w:ascii="Calibri" w:eastAsia="Times New Roman" w:hAnsi="Calibri" w:cs="Arial"/>
          <w:color w:val="000000"/>
          <w:lang w:eastAsia="pl-PL"/>
        </w:rPr>
      </w:pPr>
      <w:r w:rsidRPr="006D570F">
        <w:rPr>
          <w:rFonts w:ascii="Calibri" w:eastAsia="Times New Roman" w:hAnsi="Calibri" w:cs="Arial"/>
          <w:color w:val="000000"/>
          <w:lang w:eastAsia="pl-PL"/>
        </w:rPr>
        <w:t>ZSIN</w:t>
      </w:r>
      <w:r w:rsidRPr="006D570F">
        <w:rPr>
          <w:rFonts w:ascii="Calibri" w:eastAsia="Times New Roman" w:hAnsi="Calibri" w:cs="Arial"/>
          <w:color w:val="000000"/>
          <w:lang w:eastAsia="pl-PL"/>
        </w:rPr>
        <w:tab/>
      </w:r>
      <w:r w:rsidRPr="006D570F">
        <w:rPr>
          <w:rFonts w:ascii="Calibri" w:eastAsia="Times New Roman" w:hAnsi="Calibri" w:cs="Arial"/>
          <w:color w:val="000000"/>
          <w:lang w:eastAsia="pl-PL"/>
        </w:rPr>
        <w:tab/>
        <w:t>Zintegrowany System Informacji o Nieruchomościach</w:t>
      </w:r>
    </w:p>
    <w:p w:rsidR="006D570F" w:rsidRPr="006D570F" w:rsidRDefault="006D570F" w:rsidP="006D570F">
      <w:pPr>
        <w:keepNext/>
        <w:spacing w:before="240" w:after="120" w:line="276" w:lineRule="auto"/>
        <w:jc w:val="both"/>
        <w:outlineLvl w:val="1"/>
        <w:rPr>
          <w:rFonts w:ascii="Calibri" w:eastAsia="Times New Roman" w:hAnsi="Calibri" w:cs="Times New Roman"/>
          <w:b/>
          <w:szCs w:val="20"/>
          <w:lang w:eastAsia="pl-PL"/>
        </w:rPr>
      </w:pPr>
    </w:p>
    <w:p w:rsidR="00594439" w:rsidRDefault="00594439"/>
    <w:sectPr w:rsidR="00594439" w:rsidSect="00594439">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439" w:rsidRDefault="00594439" w:rsidP="006D570F">
      <w:pPr>
        <w:spacing w:after="0" w:line="240" w:lineRule="auto"/>
      </w:pPr>
      <w:r>
        <w:separator/>
      </w:r>
    </w:p>
  </w:endnote>
  <w:endnote w:type="continuationSeparator" w:id="0">
    <w:p w:rsidR="00594439" w:rsidRDefault="00594439" w:rsidP="006D5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tineau">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EE"/>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
    <w:altName w:val="Cambria"/>
    <w:panose1 w:val="00000000000000000000"/>
    <w:charset w:val="EE"/>
    <w:family w:val="auto"/>
    <w:notTrueType/>
    <w:pitch w:val="default"/>
    <w:sig w:usb0="00000005" w:usb1="00000000" w:usb2="00000000" w:usb3="00000000" w:csb0="00000002"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439" w:rsidRPr="00F46928" w:rsidRDefault="00594439">
    <w:pPr>
      <w:pStyle w:val="Stopka"/>
      <w:jc w:val="center"/>
      <w:rPr>
        <w:rFonts w:ascii="Calibri" w:hAnsi="Calibri"/>
      </w:rPr>
    </w:pPr>
    <w:r w:rsidRPr="00F46928">
      <w:rPr>
        <w:rFonts w:ascii="Calibri" w:hAnsi="Calibri"/>
      </w:rPr>
      <w:fldChar w:fldCharType="begin"/>
    </w:r>
    <w:r w:rsidRPr="00F46928">
      <w:rPr>
        <w:rFonts w:ascii="Calibri" w:hAnsi="Calibri"/>
      </w:rPr>
      <w:instrText xml:space="preserve"> PAGE   \* MERGEFORMAT </w:instrText>
    </w:r>
    <w:r w:rsidRPr="00F46928">
      <w:rPr>
        <w:rFonts w:ascii="Calibri" w:hAnsi="Calibri"/>
      </w:rPr>
      <w:fldChar w:fldCharType="separate"/>
    </w:r>
    <w:r w:rsidR="007C3124">
      <w:rPr>
        <w:rFonts w:ascii="Calibri" w:hAnsi="Calibri"/>
        <w:noProof/>
      </w:rPr>
      <w:t>27</w:t>
    </w:r>
    <w:r w:rsidRPr="00F46928">
      <w:rPr>
        <w:rFonts w:ascii="Calibri" w:hAnsi="Calibri"/>
      </w:rPr>
      <w:fldChar w:fldCharType="end"/>
    </w:r>
  </w:p>
  <w:p w:rsidR="00594439" w:rsidRDefault="0059443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439" w:rsidRDefault="00594439" w:rsidP="0059443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594439" w:rsidRDefault="0059443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439" w:rsidRPr="00DC2052" w:rsidRDefault="00594439" w:rsidP="00594439">
    <w:pPr>
      <w:pStyle w:val="Stopka"/>
      <w:framePr w:wrap="around" w:vAnchor="text" w:hAnchor="margin" w:xAlign="center" w:y="1"/>
      <w:rPr>
        <w:rStyle w:val="Numerstrony"/>
        <w:rFonts w:asciiTheme="minorHAnsi" w:hAnsiTheme="minorHAnsi"/>
      </w:rPr>
    </w:pPr>
    <w:r w:rsidRPr="00DC2052">
      <w:rPr>
        <w:rStyle w:val="Numerstrony"/>
        <w:rFonts w:asciiTheme="minorHAnsi" w:hAnsiTheme="minorHAnsi"/>
      </w:rPr>
      <w:fldChar w:fldCharType="begin"/>
    </w:r>
    <w:r w:rsidRPr="00DC2052">
      <w:rPr>
        <w:rStyle w:val="Numerstrony"/>
        <w:rFonts w:asciiTheme="minorHAnsi" w:hAnsiTheme="minorHAnsi"/>
      </w:rPr>
      <w:instrText xml:space="preserve">PAGE  </w:instrText>
    </w:r>
    <w:r w:rsidRPr="00DC2052">
      <w:rPr>
        <w:rStyle w:val="Numerstrony"/>
        <w:rFonts w:asciiTheme="minorHAnsi" w:hAnsiTheme="minorHAnsi"/>
      </w:rPr>
      <w:fldChar w:fldCharType="separate"/>
    </w:r>
    <w:r w:rsidR="007C3124">
      <w:rPr>
        <w:rStyle w:val="Numerstrony"/>
        <w:rFonts w:asciiTheme="minorHAnsi" w:hAnsiTheme="minorHAnsi"/>
        <w:noProof/>
      </w:rPr>
      <w:t>32</w:t>
    </w:r>
    <w:r w:rsidRPr="00DC2052">
      <w:rPr>
        <w:rStyle w:val="Numerstrony"/>
        <w:rFonts w:asciiTheme="minorHAnsi" w:hAnsiTheme="minorHAnsi"/>
      </w:rPr>
      <w:fldChar w:fldCharType="end"/>
    </w:r>
  </w:p>
  <w:p w:rsidR="00594439" w:rsidRPr="00DC2052" w:rsidRDefault="00594439">
    <w:pPr>
      <w:pStyle w:val="Stopka"/>
      <w:rPr>
        <w:rFonts w:asciiTheme="minorHAnsi" w:hAnsiTheme="min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439" w:rsidRDefault="00594439" w:rsidP="00594439">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94439" w:rsidRDefault="00594439" w:rsidP="00594439">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519816495"/>
      <w:docPartObj>
        <w:docPartGallery w:val="Page Numbers (Bottom of Page)"/>
        <w:docPartUnique/>
      </w:docPartObj>
    </w:sdtPr>
    <w:sdtContent>
      <w:p w:rsidR="00594439" w:rsidRPr="00077D4F" w:rsidRDefault="00594439">
        <w:pPr>
          <w:pStyle w:val="Stopka"/>
          <w:jc w:val="center"/>
          <w:rPr>
            <w:rFonts w:asciiTheme="minorHAnsi" w:hAnsiTheme="minorHAnsi"/>
          </w:rPr>
        </w:pPr>
        <w:r w:rsidRPr="00077D4F">
          <w:rPr>
            <w:rFonts w:asciiTheme="minorHAnsi" w:hAnsiTheme="minorHAnsi"/>
          </w:rPr>
          <w:fldChar w:fldCharType="begin"/>
        </w:r>
        <w:r w:rsidRPr="00077D4F">
          <w:rPr>
            <w:rFonts w:asciiTheme="minorHAnsi" w:hAnsiTheme="minorHAnsi"/>
          </w:rPr>
          <w:instrText>PAGE   \* MERGEFORMAT</w:instrText>
        </w:r>
        <w:r w:rsidRPr="00077D4F">
          <w:rPr>
            <w:rFonts w:asciiTheme="minorHAnsi" w:hAnsiTheme="minorHAnsi"/>
          </w:rPr>
          <w:fldChar w:fldCharType="separate"/>
        </w:r>
        <w:r w:rsidR="00D8096A">
          <w:rPr>
            <w:rFonts w:asciiTheme="minorHAnsi" w:hAnsiTheme="minorHAnsi"/>
            <w:noProof/>
          </w:rPr>
          <w:t>123</w:t>
        </w:r>
        <w:r w:rsidRPr="00077D4F">
          <w:rPr>
            <w:rFonts w:asciiTheme="minorHAnsi" w:hAnsiTheme="minorHAnsi"/>
          </w:rPr>
          <w:fldChar w:fldCharType="end"/>
        </w:r>
      </w:p>
    </w:sdtContent>
  </w:sdt>
  <w:p w:rsidR="00594439" w:rsidRPr="00077D4F" w:rsidRDefault="00594439" w:rsidP="00594439">
    <w:pPr>
      <w:pStyle w:val="Stopka"/>
      <w:ind w:right="360"/>
      <w:rPr>
        <w:rFonts w:asciiTheme="minorHAnsi" w:hAnsi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439" w:rsidRDefault="00594439" w:rsidP="006D570F">
      <w:pPr>
        <w:spacing w:after="0" w:line="240" w:lineRule="auto"/>
      </w:pPr>
      <w:r>
        <w:separator/>
      </w:r>
    </w:p>
  </w:footnote>
  <w:footnote w:type="continuationSeparator" w:id="0">
    <w:p w:rsidR="00594439" w:rsidRDefault="00594439" w:rsidP="006D570F">
      <w:pPr>
        <w:spacing w:after="0" w:line="240" w:lineRule="auto"/>
      </w:pPr>
      <w:r>
        <w:continuationSeparator/>
      </w:r>
    </w:p>
  </w:footnote>
  <w:footnote w:id="1">
    <w:p w:rsidR="00594439" w:rsidRDefault="00594439" w:rsidP="006D570F">
      <w:pPr>
        <w:pStyle w:val="Tekstprzypisudolnego"/>
      </w:pPr>
      <w:r>
        <w:rPr>
          <w:rStyle w:val="Odwoanieprzypisudolnego"/>
        </w:rPr>
        <w:footnoteRef/>
      </w:r>
      <w:r>
        <w:t xml:space="preserve"> </w:t>
      </w:r>
      <w:r w:rsidRPr="001A764A">
        <w:t>Cel 5</w:t>
      </w:r>
      <w:r w:rsidRPr="004C0344">
        <w:t xml:space="preserve"> – Stworzenie Polski Cyfrowej „</w:t>
      </w:r>
      <w:r w:rsidRPr="004C0344">
        <w:rPr>
          <w:i/>
        </w:rPr>
        <w:t>Długookresowa Strategia Rozwoju Kraju. Polska 2030. Trzecia fala nowoczesności</w:t>
      </w:r>
      <w:r w:rsidRPr="004C0344">
        <w:t>”, źródło:</w:t>
      </w:r>
      <w:r>
        <w:br/>
      </w:r>
      <w:r w:rsidRPr="004C0344">
        <w:t xml:space="preserve"> </w:t>
      </w:r>
      <w:hyperlink r:id="rId1" w:history="1">
        <w:r w:rsidRPr="004C0344">
          <w:rPr>
            <w:rStyle w:val="Hipercze"/>
          </w:rPr>
          <w:t>https://mac.gov.pl/wp-content/uploads/2011/12/Polska2030_final_november2012.pdf</w:t>
        </w:r>
      </w:hyperlink>
      <w:r w:rsidRPr="004C0344">
        <w:t>, s. 100.</w:t>
      </w:r>
    </w:p>
  </w:footnote>
  <w:footnote w:id="2">
    <w:p w:rsidR="00594439" w:rsidRDefault="00594439" w:rsidP="006D570F"/>
  </w:footnote>
  <w:footnote w:id="3">
    <w:p w:rsidR="00594439" w:rsidRDefault="00594439" w:rsidP="00CC2AF6">
      <w:pPr>
        <w:pStyle w:val="Tekstprzypisudolnego"/>
      </w:pPr>
      <w:r>
        <w:rPr>
          <w:rStyle w:val="Odwoanieprzypisudolnego"/>
        </w:rPr>
        <w:footnoteRef/>
      </w:r>
      <w:r>
        <w:t xml:space="preserve"> W tym przypadku narzędzie do tworzenia raportów i rejestrów na żądanie.  </w:t>
      </w:r>
    </w:p>
  </w:footnote>
  <w:footnote w:id="4">
    <w:p w:rsidR="00594439" w:rsidRDefault="00594439" w:rsidP="00CC2AF6">
      <w:pPr>
        <w:pStyle w:val="Tekstprzypisudolnego"/>
      </w:pPr>
      <w:r>
        <w:rPr>
          <w:rStyle w:val="Odwoanieprzypisudolnego"/>
        </w:rPr>
        <w:footnoteRef/>
      </w:r>
      <w:r>
        <w:t xml:space="preserve"> Ustawa z dnia 17 lutego 2005 r. o informatyzacji działalności podmiotów realizujących zadania publiczne (</w:t>
      </w:r>
      <w:proofErr w:type="spellStart"/>
      <w:r>
        <w:t>Dz.U</w:t>
      </w:r>
      <w:proofErr w:type="spellEnd"/>
      <w:r>
        <w:t>. RP z 2005, nr 64, poz. 565).</w:t>
      </w:r>
    </w:p>
    <w:p w:rsidR="00594439" w:rsidRDefault="00594439" w:rsidP="00CC2AF6">
      <w:pPr>
        <w:pStyle w:val="Tekstprzypisudolnego"/>
      </w:pPr>
    </w:p>
  </w:footnote>
  <w:footnote w:id="5">
    <w:p w:rsidR="00594439" w:rsidRPr="003341CA" w:rsidRDefault="00594439" w:rsidP="00696FC5">
      <w:pPr>
        <w:pStyle w:val="Tekstprzypisudolnego"/>
      </w:pPr>
      <w:r w:rsidRPr="003341CA">
        <w:rPr>
          <w:rStyle w:val="Odwoanieprzypisudolnego"/>
        </w:rPr>
        <w:footnoteRef/>
      </w:r>
      <w:r w:rsidRPr="003341CA">
        <w:t xml:space="preserve"> CMS (ang. </w:t>
      </w:r>
      <w:r w:rsidRPr="003341CA">
        <w:rPr>
          <w:i/>
        </w:rPr>
        <w:t>Content Management System</w:t>
      </w:r>
      <w:r w:rsidRPr="003341CA">
        <w:t>) — system służący zarazem do publikowania treści na stronach internetowych i zarządzania bazami danych.</w:t>
      </w:r>
    </w:p>
  </w:footnote>
  <w:footnote w:id="6">
    <w:p w:rsidR="00594439" w:rsidRDefault="00594439" w:rsidP="00696FC5">
      <w:pPr>
        <w:pStyle w:val="Tekstprzypisudolnego"/>
      </w:pPr>
      <w:r w:rsidRPr="00D83A09">
        <w:rPr>
          <w:color w:val="222222"/>
          <w:sz w:val="18"/>
          <w:szCs w:val="22"/>
          <w:vertAlign w:val="superscript"/>
        </w:rPr>
        <w:footnoteRef/>
      </w:r>
      <w:r w:rsidRPr="00D83A09">
        <w:rPr>
          <w:color w:val="222222"/>
          <w:sz w:val="18"/>
          <w:szCs w:val="22"/>
        </w:rPr>
        <w:t xml:space="preserve"> Nawias […] zostanie zastąpiony wybranym elementem adresu </w:t>
      </w:r>
      <w:proofErr w:type="spellStart"/>
      <w:r w:rsidRPr="00D83A09">
        <w:rPr>
          <w:color w:val="222222"/>
          <w:sz w:val="18"/>
          <w:szCs w:val="22"/>
        </w:rPr>
        <w:t>url</w:t>
      </w:r>
      <w:proofErr w:type="spellEnd"/>
      <w:r w:rsidRPr="00D83A09">
        <w:rPr>
          <w:color w:val="222222"/>
          <w:sz w:val="18"/>
          <w:szCs w:val="22"/>
        </w:rPr>
        <w:t xml:space="preserve"> Portalu — w momencie powstawania niniejszego dokumentu decyzja co do </w:t>
      </w:r>
      <w:r>
        <w:rPr>
          <w:color w:val="222222"/>
          <w:sz w:val="18"/>
          <w:szCs w:val="22"/>
        </w:rPr>
        <w:t xml:space="preserve">tej części </w:t>
      </w:r>
      <w:r w:rsidRPr="00D83A09">
        <w:rPr>
          <w:color w:val="222222"/>
          <w:sz w:val="18"/>
          <w:szCs w:val="22"/>
        </w:rPr>
        <w:t xml:space="preserve">adresu </w:t>
      </w:r>
      <w:proofErr w:type="spellStart"/>
      <w:r w:rsidRPr="00D83A09">
        <w:rPr>
          <w:color w:val="222222"/>
          <w:sz w:val="18"/>
          <w:szCs w:val="22"/>
        </w:rPr>
        <w:t>url</w:t>
      </w:r>
      <w:proofErr w:type="spellEnd"/>
      <w:r w:rsidRPr="00D83A09">
        <w:rPr>
          <w:color w:val="222222"/>
          <w:sz w:val="18"/>
          <w:szCs w:val="22"/>
        </w:rPr>
        <w:t xml:space="preserve"> jeszcze nie zapadła.</w:t>
      </w:r>
    </w:p>
  </w:footnote>
  <w:footnote w:id="7">
    <w:p w:rsidR="00594439" w:rsidRPr="00DB41CB" w:rsidRDefault="00594439" w:rsidP="00696FC5">
      <w:pPr>
        <w:pStyle w:val="Tekstprzypisudolnego"/>
        <w:rPr>
          <w:sz w:val="18"/>
        </w:rPr>
      </w:pPr>
      <w:r>
        <w:rPr>
          <w:rStyle w:val="Odwoanieprzypisudolnego"/>
        </w:rPr>
        <w:footnoteRef/>
      </w:r>
      <w:r>
        <w:t xml:space="preserve"> </w:t>
      </w:r>
      <w:r w:rsidRPr="00DB41CB">
        <w:rPr>
          <w:color w:val="222222"/>
          <w:sz w:val="18"/>
          <w:szCs w:val="22"/>
        </w:rPr>
        <w:t>Na podstawie ustawy z dnia 6 września 2001 o dostępie do informacji publicznej oraz rozporządzenia Ministra Spraw Wewnętrznych i Administracji z dnia 18 stycznia w sprawie Biuletynu Informacji Publicznej, z uwzględnieniem przewidywanej zmiany (nie będzie już potrzeby umieszczania logotypu BIP w górnej części strony).</w:t>
      </w:r>
    </w:p>
  </w:footnote>
  <w:footnote w:id="8">
    <w:p w:rsidR="00594439" w:rsidRPr="003341CA" w:rsidRDefault="00594439" w:rsidP="00696FC5">
      <w:pPr>
        <w:pStyle w:val="Tekstprzypisudolnego"/>
        <w:rPr>
          <w:sz w:val="18"/>
        </w:rPr>
      </w:pPr>
      <w:r w:rsidRPr="003341CA">
        <w:rPr>
          <w:rStyle w:val="Odwoanieprzypisudolnego"/>
          <w:sz w:val="18"/>
        </w:rPr>
        <w:footnoteRef/>
      </w:r>
      <w:r w:rsidRPr="003341CA">
        <w:rPr>
          <w:rStyle w:val="Odwoanieprzypisudolnego"/>
          <w:sz w:val="18"/>
        </w:rPr>
        <w:t xml:space="preserve"> </w:t>
      </w:r>
      <w:r w:rsidRPr="003341CA">
        <w:rPr>
          <w:sz w:val="18"/>
        </w:rPr>
        <w:t>Portal obywatel.gov.pl w obecnym kształcie jest rozwijany jako projekt w ramach uchwały nr 76/2015 Rady Ministrów z dnia 26 maja 2015 r. w sprawie przygotowania i wdrożenia inicjatywy „Obywatel”.</w:t>
      </w:r>
    </w:p>
  </w:footnote>
  <w:footnote w:id="9">
    <w:p w:rsidR="00594439" w:rsidRPr="003341CA" w:rsidRDefault="00594439" w:rsidP="00696FC5">
      <w:pPr>
        <w:pStyle w:val="Tekstprzypisudolnego"/>
        <w:rPr>
          <w:sz w:val="18"/>
        </w:rPr>
      </w:pPr>
      <w:r w:rsidRPr="003341CA">
        <w:rPr>
          <w:rStyle w:val="Odwoanieprzypisudolnego"/>
          <w:sz w:val="18"/>
        </w:rPr>
        <w:footnoteRef/>
      </w:r>
      <w:r w:rsidRPr="003341CA">
        <w:rPr>
          <w:sz w:val="18"/>
        </w:rPr>
        <w:t xml:space="preserve"> Przewiduje się również utworzenie na portalu strefy dla urzędnika, która będzie wykorzystywać dotychczasowe funkcje ePUAP jako narzędzia wymiany korespondencji oraz realizacji usług </w:t>
      </w:r>
      <w:proofErr w:type="spellStart"/>
      <w:r w:rsidRPr="003341CA">
        <w:rPr>
          <w:sz w:val="18"/>
        </w:rPr>
        <w:t>międzyurzędowych</w:t>
      </w:r>
      <w:proofErr w:type="spellEnd"/>
      <w:r w:rsidRPr="003341CA">
        <w:rPr>
          <w:sz w:val="18"/>
        </w:rPr>
        <w:t>.</w:t>
      </w:r>
    </w:p>
  </w:footnote>
  <w:footnote w:id="10">
    <w:p w:rsidR="00594439" w:rsidRPr="003341CA" w:rsidRDefault="00594439" w:rsidP="00696FC5">
      <w:pPr>
        <w:pStyle w:val="Tekstprzypisudolnego"/>
        <w:rPr>
          <w:sz w:val="18"/>
        </w:rPr>
      </w:pPr>
      <w:r w:rsidRPr="003341CA">
        <w:rPr>
          <w:rStyle w:val="Odwoanieprzypisudolnego"/>
          <w:sz w:val="18"/>
        </w:rPr>
        <w:footnoteRef/>
      </w:r>
      <w:r w:rsidRPr="003341CA">
        <w:rPr>
          <w:sz w:val="18"/>
        </w:rPr>
        <w:t xml:space="preserve"> Usługa centralna to usługa udostępniana przez jeden organ np. ministra lub organ centralny, którą można realizować na terenie całego kraju we wszystkich podmiotach właściwych do załatwiania tego rodzaju spraw</w:t>
      </w:r>
      <w:r w:rsidRPr="003341CA">
        <w:rPr>
          <w:rFonts w:cs="Arial"/>
          <w:color w:val="000000"/>
          <w:sz w:val="13"/>
          <w:szCs w:val="15"/>
        </w:rPr>
        <w:t>.</w:t>
      </w:r>
    </w:p>
  </w:footnote>
  <w:footnote w:id="11">
    <w:p w:rsidR="00594439" w:rsidRPr="003341CA" w:rsidRDefault="00594439" w:rsidP="00696FC5">
      <w:pPr>
        <w:pStyle w:val="Tekstprzypisudolnego"/>
        <w:rPr>
          <w:sz w:val="18"/>
        </w:rPr>
      </w:pPr>
      <w:r w:rsidRPr="003341CA">
        <w:rPr>
          <w:rStyle w:val="Odwoanieprzypisudolnego"/>
          <w:sz w:val="18"/>
        </w:rPr>
        <w:footnoteRef/>
      </w:r>
      <w:r w:rsidRPr="003341CA">
        <w:rPr>
          <w:sz w:val="18"/>
        </w:rPr>
        <w:t xml:space="preserve"> Usługa lokalna to usługa udostępniona przez organ </w:t>
      </w:r>
      <w:proofErr w:type="spellStart"/>
      <w:r w:rsidRPr="003341CA">
        <w:rPr>
          <w:sz w:val="18"/>
        </w:rPr>
        <w:t>jst</w:t>
      </w:r>
      <w:proofErr w:type="spellEnd"/>
      <w:r w:rsidRPr="003341CA">
        <w:rPr>
          <w:sz w:val="18"/>
        </w:rPr>
        <w:t>, którą można realizować jedynie w urzędzie tego organu (np. przez wójta, starostę)</w:t>
      </w:r>
    </w:p>
  </w:footnote>
  <w:footnote w:id="12">
    <w:p w:rsidR="00594439" w:rsidRPr="003341CA" w:rsidRDefault="00594439" w:rsidP="00696FC5">
      <w:pPr>
        <w:pStyle w:val="Tekstprzypisudolnego"/>
        <w:rPr>
          <w:sz w:val="18"/>
        </w:rPr>
      </w:pPr>
      <w:r w:rsidRPr="003341CA">
        <w:rPr>
          <w:rStyle w:val="Odwoanieprzypisudolnego"/>
          <w:sz w:val="18"/>
        </w:rPr>
        <w:footnoteRef/>
      </w:r>
      <w:r w:rsidRPr="003341CA">
        <w:rPr>
          <w:sz w:val="18"/>
        </w:rPr>
        <w:t xml:space="preserve"> Katalog usług publicznych w tym rozumieniu nie będzie tworzony „na bieżąco” w odpowiedzi na zgłaszane do zamieszczenia usługi, jak to miało miejsce w przypadku katalogu usług publicznych  na ePUAP.</w:t>
      </w:r>
    </w:p>
  </w:footnote>
  <w:footnote w:id="13">
    <w:p w:rsidR="00594439" w:rsidRDefault="00594439" w:rsidP="00E625CB">
      <w:pPr>
        <w:pStyle w:val="Tekstprzypisudolnego"/>
      </w:pPr>
      <w:r>
        <w:rPr>
          <w:rStyle w:val="Odwoanieprzypisudolnego"/>
        </w:rPr>
        <w:footnoteRef/>
      </w:r>
      <w:r>
        <w:t xml:space="preserve"> Jako przykład można podać zestaw podstawowych danych o obywatelu (PESEL, imię, nazwisko, adres), które rejestruje niemal każdy system, w którym obywatel występuje w jakiejkolwiek roli, np. właściciela, wyborcy, posiadacza licencji zawodowej, podatnika, czy osoby ubiegającej się o zgodę na czynność koncesjonowaną.</w:t>
      </w:r>
    </w:p>
  </w:footnote>
  <w:footnote w:id="14">
    <w:p w:rsidR="00594439" w:rsidRPr="00213749" w:rsidRDefault="00594439" w:rsidP="00077D4F">
      <w:pPr>
        <w:pStyle w:val="Tekstprzypisudolnego"/>
        <w:rPr>
          <w:sz w:val="22"/>
        </w:rPr>
      </w:pPr>
      <w:r w:rsidRPr="00213749">
        <w:rPr>
          <w:rStyle w:val="Odwoanieprzypisudolnego"/>
          <w:sz w:val="22"/>
        </w:rPr>
        <w:footnoteRef/>
      </w:r>
      <w:r w:rsidRPr="00213749">
        <w:rPr>
          <w:sz w:val="22"/>
        </w:rPr>
        <w:t xml:space="preserve"> Za wyjątkiem sytuacji gdzie istnieje uzasadnienie ekonomiczne dla zrezygnowania z centralizacji.</w:t>
      </w:r>
    </w:p>
  </w:footnote>
  <w:footnote w:id="15">
    <w:p w:rsidR="00594439" w:rsidRPr="00213749" w:rsidRDefault="00594439" w:rsidP="00077D4F">
      <w:pPr>
        <w:pStyle w:val="Tekstprzypisudolnego"/>
        <w:rPr>
          <w:sz w:val="22"/>
        </w:rPr>
      </w:pPr>
      <w:r w:rsidRPr="00213749">
        <w:rPr>
          <w:rStyle w:val="Odwoanieprzypisudolnego"/>
          <w:sz w:val="22"/>
        </w:rPr>
        <w:footnoteRef/>
      </w:r>
      <w:r w:rsidRPr="00213749">
        <w:rPr>
          <w:sz w:val="22"/>
        </w:rPr>
        <w:t xml:space="preserve"> </w:t>
      </w:r>
      <w:r>
        <w:rPr>
          <w:sz w:val="22"/>
        </w:rPr>
        <w:t>Np.</w:t>
      </w:r>
      <w:r w:rsidRPr="00213749">
        <w:rPr>
          <w:sz w:val="22"/>
        </w:rPr>
        <w:t xml:space="preserve"> </w:t>
      </w:r>
      <w:r>
        <w:rPr>
          <w:sz w:val="22"/>
        </w:rPr>
        <w:t>k</w:t>
      </w:r>
      <w:r w:rsidRPr="00213749">
        <w:rPr>
          <w:sz w:val="22"/>
        </w:rPr>
        <w:t>ażdy zgłaszający musi umieć odpowiedzieć na pytanie: „Co mój projekt daje obywatelom?”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202D"/>
    <w:multiLevelType w:val="hybridMultilevel"/>
    <w:tmpl w:val="28943FB6"/>
    <w:lvl w:ilvl="0" w:tplc="04090003">
      <w:start w:val="1"/>
      <w:numFmt w:val="bullet"/>
      <w:lvlText w:val="o"/>
      <w:lvlJc w:val="left"/>
      <w:pPr>
        <w:ind w:left="786" w:hanging="360"/>
      </w:pPr>
      <w:rPr>
        <w:rFonts w:ascii="Courier New" w:hAnsi="Courier New" w:hint="default"/>
      </w:rPr>
    </w:lvl>
    <w:lvl w:ilvl="1" w:tplc="04090005">
      <w:start w:val="1"/>
      <w:numFmt w:val="bullet"/>
      <w:lvlText w:val=""/>
      <w:lvlJc w:val="left"/>
      <w:pPr>
        <w:ind w:left="1080" w:hanging="360"/>
      </w:pPr>
      <w:rPr>
        <w:rFonts w:ascii="Wingdings" w:hAnsi="Wingdings" w:hint="default"/>
      </w:rPr>
    </w:lvl>
    <w:lvl w:ilvl="2" w:tplc="04150005">
      <w:start w:val="1"/>
      <w:numFmt w:val="bullet"/>
      <w:lvlText w:val=""/>
      <w:lvlJc w:val="left"/>
      <w:pPr>
        <w:tabs>
          <w:tab w:val="num" w:pos="2226"/>
        </w:tabs>
        <w:ind w:left="2226" w:hanging="360"/>
      </w:pPr>
      <w:rPr>
        <w:rFonts w:ascii="Wingdings" w:hAnsi="Wingdings" w:hint="default"/>
      </w:rPr>
    </w:lvl>
    <w:lvl w:ilvl="3" w:tplc="04150001">
      <w:start w:val="1"/>
      <w:numFmt w:val="bullet"/>
      <w:lvlText w:val=""/>
      <w:lvlJc w:val="left"/>
      <w:pPr>
        <w:tabs>
          <w:tab w:val="num" w:pos="2946"/>
        </w:tabs>
        <w:ind w:left="2946" w:hanging="360"/>
      </w:pPr>
      <w:rPr>
        <w:rFonts w:ascii="Symbol" w:hAnsi="Symbol" w:hint="default"/>
      </w:rPr>
    </w:lvl>
    <w:lvl w:ilvl="4" w:tplc="04150003">
      <w:start w:val="1"/>
      <w:numFmt w:val="bullet"/>
      <w:lvlText w:val="o"/>
      <w:lvlJc w:val="left"/>
      <w:pPr>
        <w:tabs>
          <w:tab w:val="num" w:pos="3666"/>
        </w:tabs>
        <w:ind w:left="3666" w:hanging="360"/>
      </w:pPr>
      <w:rPr>
        <w:rFonts w:ascii="Courier New" w:hAnsi="Courier New" w:hint="default"/>
      </w:rPr>
    </w:lvl>
    <w:lvl w:ilvl="5" w:tplc="04150005">
      <w:start w:val="1"/>
      <w:numFmt w:val="bullet"/>
      <w:lvlText w:val=""/>
      <w:lvlJc w:val="left"/>
      <w:pPr>
        <w:tabs>
          <w:tab w:val="num" w:pos="4386"/>
        </w:tabs>
        <w:ind w:left="4386" w:hanging="360"/>
      </w:pPr>
      <w:rPr>
        <w:rFonts w:ascii="Wingdings" w:hAnsi="Wingdings" w:hint="default"/>
      </w:rPr>
    </w:lvl>
    <w:lvl w:ilvl="6" w:tplc="04150001">
      <w:start w:val="1"/>
      <w:numFmt w:val="bullet"/>
      <w:lvlText w:val=""/>
      <w:lvlJc w:val="left"/>
      <w:pPr>
        <w:tabs>
          <w:tab w:val="num" w:pos="5106"/>
        </w:tabs>
        <w:ind w:left="5106" w:hanging="360"/>
      </w:pPr>
      <w:rPr>
        <w:rFonts w:ascii="Symbol" w:hAnsi="Symbol" w:hint="default"/>
      </w:rPr>
    </w:lvl>
    <w:lvl w:ilvl="7" w:tplc="04150003">
      <w:start w:val="1"/>
      <w:numFmt w:val="bullet"/>
      <w:lvlText w:val="o"/>
      <w:lvlJc w:val="left"/>
      <w:pPr>
        <w:tabs>
          <w:tab w:val="num" w:pos="5826"/>
        </w:tabs>
        <w:ind w:left="5826" w:hanging="360"/>
      </w:pPr>
      <w:rPr>
        <w:rFonts w:ascii="Courier New" w:hAnsi="Courier New" w:hint="default"/>
      </w:rPr>
    </w:lvl>
    <w:lvl w:ilvl="8" w:tplc="04150005">
      <w:start w:val="1"/>
      <w:numFmt w:val="bullet"/>
      <w:lvlText w:val=""/>
      <w:lvlJc w:val="left"/>
      <w:pPr>
        <w:tabs>
          <w:tab w:val="num" w:pos="6546"/>
        </w:tabs>
        <w:ind w:left="6546" w:hanging="360"/>
      </w:pPr>
      <w:rPr>
        <w:rFonts w:ascii="Wingdings" w:hAnsi="Wingdings" w:hint="default"/>
      </w:rPr>
    </w:lvl>
  </w:abstractNum>
  <w:abstractNum w:abstractNumId="1">
    <w:nsid w:val="017D452B"/>
    <w:multiLevelType w:val="hybridMultilevel"/>
    <w:tmpl w:val="5E149A4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95BF6"/>
    <w:multiLevelType w:val="hybridMultilevel"/>
    <w:tmpl w:val="6EA2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27B93"/>
    <w:multiLevelType w:val="hybridMultilevel"/>
    <w:tmpl w:val="233E4ABA"/>
    <w:lvl w:ilvl="0" w:tplc="04150001">
      <w:start w:val="1"/>
      <w:numFmt w:val="bullet"/>
      <w:lvlText w:val=""/>
      <w:lvlJc w:val="left"/>
      <w:pPr>
        <w:ind w:left="786" w:hanging="360"/>
      </w:pPr>
      <w:rPr>
        <w:rFonts w:ascii="Symbol" w:hAnsi="Symbol"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nsid w:val="04096B19"/>
    <w:multiLevelType w:val="hybridMultilevel"/>
    <w:tmpl w:val="DA6287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0E3EE8"/>
    <w:multiLevelType w:val="hybridMultilevel"/>
    <w:tmpl w:val="1D246B0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C597283"/>
    <w:multiLevelType w:val="hybridMultilevel"/>
    <w:tmpl w:val="B80665E8"/>
    <w:lvl w:ilvl="0" w:tplc="0415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7">
    <w:nsid w:val="0CC4755D"/>
    <w:multiLevelType w:val="hybridMultilevel"/>
    <w:tmpl w:val="67A0CA36"/>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428" w:hanging="360"/>
      </w:pPr>
      <w:rPr>
        <w:rFonts w:ascii="Courier New" w:hAnsi="Courier New" w:hint="default"/>
      </w:rPr>
    </w:lvl>
    <w:lvl w:ilvl="2" w:tplc="04090005">
      <w:start w:val="1"/>
      <w:numFmt w:val="bullet"/>
      <w:lvlText w:val=""/>
      <w:lvlJc w:val="left"/>
      <w:pPr>
        <w:ind w:left="2148" w:hanging="360"/>
      </w:pPr>
      <w:rPr>
        <w:rFonts w:ascii="Wingdings" w:hAnsi="Wingdings" w:hint="default"/>
      </w:rPr>
    </w:lvl>
    <w:lvl w:ilvl="3" w:tplc="04090001">
      <w:start w:val="1"/>
      <w:numFmt w:val="bullet"/>
      <w:lvlText w:val=""/>
      <w:lvlJc w:val="left"/>
      <w:pPr>
        <w:ind w:left="2868" w:hanging="360"/>
      </w:pPr>
      <w:rPr>
        <w:rFonts w:ascii="Symbol" w:hAnsi="Symbol" w:hint="default"/>
      </w:rPr>
    </w:lvl>
    <w:lvl w:ilvl="4" w:tplc="04090003">
      <w:start w:val="1"/>
      <w:numFmt w:val="bullet"/>
      <w:lvlText w:val="o"/>
      <w:lvlJc w:val="left"/>
      <w:pPr>
        <w:ind w:left="3588" w:hanging="360"/>
      </w:pPr>
      <w:rPr>
        <w:rFonts w:ascii="Courier New" w:hAnsi="Courier New" w:hint="default"/>
      </w:rPr>
    </w:lvl>
    <w:lvl w:ilvl="5" w:tplc="04090005">
      <w:start w:val="1"/>
      <w:numFmt w:val="bullet"/>
      <w:lvlText w:val=""/>
      <w:lvlJc w:val="left"/>
      <w:pPr>
        <w:ind w:left="4308" w:hanging="360"/>
      </w:pPr>
      <w:rPr>
        <w:rFonts w:ascii="Wingdings" w:hAnsi="Wingdings" w:hint="default"/>
      </w:rPr>
    </w:lvl>
    <w:lvl w:ilvl="6" w:tplc="04090001">
      <w:start w:val="1"/>
      <w:numFmt w:val="bullet"/>
      <w:lvlText w:val=""/>
      <w:lvlJc w:val="left"/>
      <w:pPr>
        <w:ind w:left="5028" w:hanging="360"/>
      </w:pPr>
      <w:rPr>
        <w:rFonts w:ascii="Symbol" w:hAnsi="Symbol" w:hint="default"/>
      </w:rPr>
    </w:lvl>
    <w:lvl w:ilvl="7" w:tplc="04090003">
      <w:start w:val="1"/>
      <w:numFmt w:val="bullet"/>
      <w:lvlText w:val="o"/>
      <w:lvlJc w:val="left"/>
      <w:pPr>
        <w:ind w:left="5748" w:hanging="360"/>
      </w:pPr>
      <w:rPr>
        <w:rFonts w:ascii="Courier New" w:hAnsi="Courier New" w:hint="default"/>
      </w:rPr>
    </w:lvl>
    <w:lvl w:ilvl="8" w:tplc="04090005">
      <w:start w:val="1"/>
      <w:numFmt w:val="bullet"/>
      <w:lvlText w:val=""/>
      <w:lvlJc w:val="left"/>
      <w:pPr>
        <w:ind w:left="6468" w:hanging="360"/>
      </w:pPr>
      <w:rPr>
        <w:rFonts w:ascii="Wingdings" w:hAnsi="Wingdings" w:hint="default"/>
      </w:rPr>
    </w:lvl>
  </w:abstractNum>
  <w:abstractNum w:abstractNumId="8">
    <w:nsid w:val="0D313AD4"/>
    <w:multiLevelType w:val="hybridMultilevel"/>
    <w:tmpl w:val="33C8E42C"/>
    <w:lvl w:ilvl="0" w:tplc="04090003">
      <w:start w:val="1"/>
      <w:numFmt w:val="bullet"/>
      <w:lvlText w:val="o"/>
      <w:lvlJc w:val="left"/>
      <w:pPr>
        <w:ind w:left="786" w:hanging="360"/>
      </w:pPr>
      <w:rPr>
        <w:rFonts w:ascii="Courier New" w:hAnsi="Courier New" w:hint="default"/>
      </w:rPr>
    </w:lvl>
    <w:lvl w:ilvl="1" w:tplc="04150003">
      <w:start w:val="1"/>
      <w:numFmt w:val="bullet"/>
      <w:lvlText w:val="o"/>
      <w:lvlJc w:val="left"/>
      <w:pPr>
        <w:tabs>
          <w:tab w:val="num" w:pos="1506"/>
        </w:tabs>
        <w:ind w:left="1506" w:hanging="360"/>
      </w:pPr>
      <w:rPr>
        <w:rFonts w:ascii="Courier New" w:hAnsi="Courier New" w:hint="default"/>
      </w:rPr>
    </w:lvl>
    <w:lvl w:ilvl="2" w:tplc="04150005">
      <w:start w:val="1"/>
      <w:numFmt w:val="bullet"/>
      <w:lvlText w:val=""/>
      <w:lvlJc w:val="left"/>
      <w:pPr>
        <w:tabs>
          <w:tab w:val="num" w:pos="2226"/>
        </w:tabs>
        <w:ind w:left="2226" w:hanging="360"/>
      </w:pPr>
      <w:rPr>
        <w:rFonts w:ascii="Wingdings" w:hAnsi="Wingdings" w:hint="default"/>
      </w:rPr>
    </w:lvl>
    <w:lvl w:ilvl="3" w:tplc="04150001">
      <w:start w:val="1"/>
      <w:numFmt w:val="bullet"/>
      <w:lvlText w:val=""/>
      <w:lvlJc w:val="left"/>
      <w:pPr>
        <w:tabs>
          <w:tab w:val="num" w:pos="2946"/>
        </w:tabs>
        <w:ind w:left="2946" w:hanging="360"/>
      </w:pPr>
      <w:rPr>
        <w:rFonts w:ascii="Symbol" w:hAnsi="Symbol" w:hint="default"/>
      </w:rPr>
    </w:lvl>
    <w:lvl w:ilvl="4" w:tplc="04150003">
      <w:start w:val="1"/>
      <w:numFmt w:val="bullet"/>
      <w:lvlText w:val="o"/>
      <w:lvlJc w:val="left"/>
      <w:pPr>
        <w:tabs>
          <w:tab w:val="num" w:pos="3666"/>
        </w:tabs>
        <w:ind w:left="3666" w:hanging="360"/>
      </w:pPr>
      <w:rPr>
        <w:rFonts w:ascii="Courier New" w:hAnsi="Courier New" w:hint="default"/>
      </w:rPr>
    </w:lvl>
    <w:lvl w:ilvl="5" w:tplc="04150005">
      <w:start w:val="1"/>
      <w:numFmt w:val="bullet"/>
      <w:lvlText w:val=""/>
      <w:lvlJc w:val="left"/>
      <w:pPr>
        <w:tabs>
          <w:tab w:val="num" w:pos="4386"/>
        </w:tabs>
        <w:ind w:left="4386" w:hanging="360"/>
      </w:pPr>
      <w:rPr>
        <w:rFonts w:ascii="Wingdings" w:hAnsi="Wingdings" w:hint="default"/>
      </w:rPr>
    </w:lvl>
    <w:lvl w:ilvl="6" w:tplc="04150001">
      <w:start w:val="1"/>
      <w:numFmt w:val="bullet"/>
      <w:lvlText w:val=""/>
      <w:lvlJc w:val="left"/>
      <w:pPr>
        <w:tabs>
          <w:tab w:val="num" w:pos="5106"/>
        </w:tabs>
        <w:ind w:left="5106" w:hanging="360"/>
      </w:pPr>
      <w:rPr>
        <w:rFonts w:ascii="Symbol" w:hAnsi="Symbol" w:hint="default"/>
      </w:rPr>
    </w:lvl>
    <w:lvl w:ilvl="7" w:tplc="04150003">
      <w:start w:val="1"/>
      <w:numFmt w:val="bullet"/>
      <w:lvlText w:val="o"/>
      <w:lvlJc w:val="left"/>
      <w:pPr>
        <w:tabs>
          <w:tab w:val="num" w:pos="5826"/>
        </w:tabs>
        <w:ind w:left="5826" w:hanging="360"/>
      </w:pPr>
      <w:rPr>
        <w:rFonts w:ascii="Courier New" w:hAnsi="Courier New" w:hint="default"/>
      </w:rPr>
    </w:lvl>
    <w:lvl w:ilvl="8" w:tplc="04150005">
      <w:start w:val="1"/>
      <w:numFmt w:val="bullet"/>
      <w:lvlText w:val=""/>
      <w:lvlJc w:val="left"/>
      <w:pPr>
        <w:tabs>
          <w:tab w:val="num" w:pos="6546"/>
        </w:tabs>
        <w:ind w:left="6546" w:hanging="360"/>
      </w:pPr>
      <w:rPr>
        <w:rFonts w:ascii="Wingdings" w:hAnsi="Wingdings" w:hint="default"/>
      </w:rPr>
    </w:lvl>
  </w:abstractNum>
  <w:abstractNum w:abstractNumId="9">
    <w:nsid w:val="0DA11746"/>
    <w:multiLevelType w:val="hybridMultilevel"/>
    <w:tmpl w:val="FBD82A92"/>
    <w:lvl w:ilvl="0" w:tplc="0415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0">
    <w:nsid w:val="0DEF46DD"/>
    <w:multiLevelType w:val="hybridMultilevel"/>
    <w:tmpl w:val="D4A2E7E0"/>
    <w:lvl w:ilvl="0" w:tplc="FEEE937C">
      <w:start w:val="1"/>
      <w:numFmt w:val="bullet"/>
      <w:lvlText w:val="o"/>
      <w:lvlJc w:val="left"/>
      <w:pPr>
        <w:tabs>
          <w:tab w:val="num" w:pos="720"/>
        </w:tabs>
        <w:ind w:left="720" w:hanging="360"/>
      </w:pPr>
      <w:rPr>
        <w:rFonts w:ascii="Courier New" w:hAnsi="Courier New" w:hint="default"/>
        <w:b w:val="0"/>
      </w:rPr>
    </w:lvl>
    <w:lvl w:ilvl="1" w:tplc="19589A46">
      <w:start w:val="1"/>
      <w:numFmt w:val="bullet"/>
      <w:lvlText w:val="o"/>
      <w:lvlJc w:val="left"/>
      <w:pPr>
        <w:ind w:left="1443" w:hanging="360"/>
      </w:pPr>
      <w:rPr>
        <w:rFonts w:ascii="Courier New" w:hAnsi="Courier New" w:hint="default"/>
        <w:b w:val="0"/>
        <w:color w:val="auto"/>
      </w:rPr>
    </w:lvl>
    <w:lvl w:ilvl="2" w:tplc="04150005">
      <w:start w:val="1"/>
      <w:numFmt w:val="bullet"/>
      <w:lvlText w:val=""/>
      <w:lvlJc w:val="left"/>
      <w:pPr>
        <w:tabs>
          <w:tab w:val="num" w:pos="2163"/>
        </w:tabs>
        <w:ind w:left="2163" w:hanging="360"/>
      </w:pPr>
      <w:rPr>
        <w:rFonts w:ascii="Wingdings" w:hAnsi="Wingdings" w:hint="default"/>
      </w:rPr>
    </w:lvl>
    <w:lvl w:ilvl="3" w:tplc="04150001" w:tentative="1">
      <w:start w:val="1"/>
      <w:numFmt w:val="bullet"/>
      <w:lvlText w:val=""/>
      <w:lvlJc w:val="left"/>
      <w:pPr>
        <w:tabs>
          <w:tab w:val="num" w:pos="2883"/>
        </w:tabs>
        <w:ind w:left="2883" w:hanging="360"/>
      </w:pPr>
      <w:rPr>
        <w:rFonts w:ascii="Symbol" w:hAnsi="Symbol" w:hint="default"/>
      </w:rPr>
    </w:lvl>
    <w:lvl w:ilvl="4" w:tplc="04150003" w:tentative="1">
      <w:start w:val="1"/>
      <w:numFmt w:val="bullet"/>
      <w:lvlText w:val="o"/>
      <w:lvlJc w:val="left"/>
      <w:pPr>
        <w:tabs>
          <w:tab w:val="num" w:pos="3603"/>
        </w:tabs>
        <w:ind w:left="3603" w:hanging="360"/>
      </w:pPr>
      <w:rPr>
        <w:rFonts w:ascii="Courier New" w:hAnsi="Courier New" w:cs="Courier New" w:hint="default"/>
      </w:rPr>
    </w:lvl>
    <w:lvl w:ilvl="5" w:tplc="04150005" w:tentative="1">
      <w:start w:val="1"/>
      <w:numFmt w:val="bullet"/>
      <w:lvlText w:val=""/>
      <w:lvlJc w:val="left"/>
      <w:pPr>
        <w:tabs>
          <w:tab w:val="num" w:pos="4323"/>
        </w:tabs>
        <w:ind w:left="4323" w:hanging="360"/>
      </w:pPr>
      <w:rPr>
        <w:rFonts w:ascii="Wingdings" w:hAnsi="Wingdings" w:hint="default"/>
      </w:rPr>
    </w:lvl>
    <w:lvl w:ilvl="6" w:tplc="04150001" w:tentative="1">
      <w:start w:val="1"/>
      <w:numFmt w:val="bullet"/>
      <w:lvlText w:val=""/>
      <w:lvlJc w:val="left"/>
      <w:pPr>
        <w:tabs>
          <w:tab w:val="num" w:pos="5043"/>
        </w:tabs>
        <w:ind w:left="5043" w:hanging="360"/>
      </w:pPr>
      <w:rPr>
        <w:rFonts w:ascii="Symbol" w:hAnsi="Symbol" w:hint="default"/>
      </w:rPr>
    </w:lvl>
    <w:lvl w:ilvl="7" w:tplc="04150003" w:tentative="1">
      <w:start w:val="1"/>
      <w:numFmt w:val="bullet"/>
      <w:lvlText w:val="o"/>
      <w:lvlJc w:val="left"/>
      <w:pPr>
        <w:tabs>
          <w:tab w:val="num" w:pos="5763"/>
        </w:tabs>
        <w:ind w:left="5763" w:hanging="360"/>
      </w:pPr>
      <w:rPr>
        <w:rFonts w:ascii="Courier New" w:hAnsi="Courier New" w:cs="Courier New" w:hint="default"/>
      </w:rPr>
    </w:lvl>
    <w:lvl w:ilvl="8" w:tplc="04150005" w:tentative="1">
      <w:start w:val="1"/>
      <w:numFmt w:val="bullet"/>
      <w:lvlText w:val=""/>
      <w:lvlJc w:val="left"/>
      <w:pPr>
        <w:tabs>
          <w:tab w:val="num" w:pos="6483"/>
        </w:tabs>
        <w:ind w:left="6483" w:hanging="360"/>
      </w:pPr>
      <w:rPr>
        <w:rFonts w:ascii="Wingdings" w:hAnsi="Wingdings" w:hint="default"/>
      </w:rPr>
    </w:lvl>
  </w:abstractNum>
  <w:abstractNum w:abstractNumId="11">
    <w:nsid w:val="0EB02C54"/>
    <w:multiLevelType w:val="hybridMultilevel"/>
    <w:tmpl w:val="9378C70C"/>
    <w:lvl w:ilvl="0" w:tplc="94E47F1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205DE3"/>
    <w:multiLevelType w:val="hybridMultilevel"/>
    <w:tmpl w:val="51B85E9A"/>
    <w:lvl w:ilvl="0" w:tplc="0409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4A5820"/>
    <w:multiLevelType w:val="hybridMultilevel"/>
    <w:tmpl w:val="2924A128"/>
    <w:lvl w:ilvl="0" w:tplc="0409000F">
      <w:start w:val="1"/>
      <w:numFmt w:val="decimal"/>
      <w:lvlText w:val="%1."/>
      <w:lvlJc w:val="left"/>
      <w:pPr>
        <w:ind w:left="360" w:hanging="360"/>
      </w:pPr>
      <w:rPr>
        <w:rFonts w:cs="Times New Roman"/>
      </w:rPr>
    </w:lvl>
    <w:lvl w:ilvl="1" w:tplc="04090003">
      <w:start w:val="1"/>
      <w:numFmt w:val="bullet"/>
      <w:lvlText w:val="o"/>
      <w:lvlJc w:val="left"/>
      <w:pPr>
        <w:ind w:left="360" w:hanging="360"/>
      </w:pPr>
      <w:rPr>
        <w:rFonts w:ascii="Courier New" w:hAnsi="Courier New" w:hint="default"/>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13014CF0"/>
    <w:multiLevelType w:val="hybridMultilevel"/>
    <w:tmpl w:val="867E1078"/>
    <w:lvl w:ilvl="0" w:tplc="9CD07EBC">
      <w:start w:val="1"/>
      <w:numFmt w:val="decimal"/>
      <w:lvlText w:val="e%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8D03B8"/>
    <w:multiLevelType w:val="hybridMultilevel"/>
    <w:tmpl w:val="CFA47534"/>
    <w:lvl w:ilvl="0" w:tplc="04150001">
      <w:start w:val="1"/>
      <w:numFmt w:val="bullet"/>
      <w:pStyle w:val="tabelawypunktowanie"/>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8AC3B4F"/>
    <w:multiLevelType w:val="hybridMultilevel"/>
    <w:tmpl w:val="F61C1A92"/>
    <w:lvl w:ilvl="0" w:tplc="04150001">
      <w:start w:val="1"/>
      <w:numFmt w:val="bullet"/>
      <w:lvlText w:val=""/>
      <w:lvlJc w:val="left"/>
      <w:pPr>
        <w:ind w:left="1469" w:hanging="360"/>
      </w:pPr>
      <w:rPr>
        <w:rFonts w:ascii="Symbol" w:hAnsi="Symbol" w:hint="default"/>
      </w:rPr>
    </w:lvl>
    <w:lvl w:ilvl="1" w:tplc="04150003" w:tentative="1">
      <w:start w:val="1"/>
      <w:numFmt w:val="bullet"/>
      <w:lvlText w:val="o"/>
      <w:lvlJc w:val="left"/>
      <w:pPr>
        <w:ind w:left="2189" w:hanging="360"/>
      </w:pPr>
      <w:rPr>
        <w:rFonts w:ascii="Courier New" w:hAnsi="Courier New" w:cs="Courier New" w:hint="default"/>
      </w:rPr>
    </w:lvl>
    <w:lvl w:ilvl="2" w:tplc="04150005" w:tentative="1">
      <w:start w:val="1"/>
      <w:numFmt w:val="bullet"/>
      <w:lvlText w:val=""/>
      <w:lvlJc w:val="left"/>
      <w:pPr>
        <w:ind w:left="2909" w:hanging="360"/>
      </w:pPr>
      <w:rPr>
        <w:rFonts w:ascii="Wingdings" w:hAnsi="Wingdings" w:hint="default"/>
      </w:rPr>
    </w:lvl>
    <w:lvl w:ilvl="3" w:tplc="04150001" w:tentative="1">
      <w:start w:val="1"/>
      <w:numFmt w:val="bullet"/>
      <w:lvlText w:val=""/>
      <w:lvlJc w:val="left"/>
      <w:pPr>
        <w:ind w:left="3629" w:hanging="360"/>
      </w:pPr>
      <w:rPr>
        <w:rFonts w:ascii="Symbol" w:hAnsi="Symbol" w:hint="default"/>
      </w:rPr>
    </w:lvl>
    <w:lvl w:ilvl="4" w:tplc="04150003" w:tentative="1">
      <w:start w:val="1"/>
      <w:numFmt w:val="bullet"/>
      <w:lvlText w:val="o"/>
      <w:lvlJc w:val="left"/>
      <w:pPr>
        <w:ind w:left="4349" w:hanging="360"/>
      </w:pPr>
      <w:rPr>
        <w:rFonts w:ascii="Courier New" w:hAnsi="Courier New" w:cs="Courier New" w:hint="default"/>
      </w:rPr>
    </w:lvl>
    <w:lvl w:ilvl="5" w:tplc="04150005" w:tentative="1">
      <w:start w:val="1"/>
      <w:numFmt w:val="bullet"/>
      <w:lvlText w:val=""/>
      <w:lvlJc w:val="left"/>
      <w:pPr>
        <w:ind w:left="5069" w:hanging="360"/>
      </w:pPr>
      <w:rPr>
        <w:rFonts w:ascii="Wingdings" w:hAnsi="Wingdings" w:hint="default"/>
      </w:rPr>
    </w:lvl>
    <w:lvl w:ilvl="6" w:tplc="04150001" w:tentative="1">
      <w:start w:val="1"/>
      <w:numFmt w:val="bullet"/>
      <w:lvlText w:val=""/>
      <w:lvlJc w:val="left"/>
      <w:pPr>
        <w:ind w:left="5789" w:hanging="360"/>
      </w:pPr>
      <w:rPr>
        <w:rFonts w:ascii="Symbol" w:hAnsi="Symbol" w:hint="default"/>
      </w:rPr>
    </w:lvl>
    <w:lvl w:ilvl="7" w:tplc="04150003" w:tentative="1">
      <w:start w:val="1"/>
      <w:numFmt w:val="bullet"/>
      <w:lvlText w:val="o"/>
      <w:lvlJc w:val="left"/>
      <w:pPr>
        <w:ind w:left="6509" w:hanging="360"/>
      </w:pPr>
      <w:rPr>
        <w:rFonts w:ascii="Courier New" w:hAnsi="Courier New" w:cs="Courier New" w:hint="default"/>
      </w:rPr>
    </w:lvl>
    <w:lvl w:ilvl="8" w:tplc="04150005" w:tentative="1">
      <w:start w:val="1"/>
      <w:numFmt w:val="bullet"/>
      <w:lvlText w:val=""/>
      <w:lvlJc w:val="left"/>
      <w:pPr>
        <w:ind w:left="7229" w:hanging="360"/>
      </w:pPr>
      <w:rPr>
        <w:rFonts w:ascii="Wingdings" w:hAnsi="Wingdings" w:hint="default"/>
      </w:rPr>
    </w:lvl>
  </w:abstractNum>
  <w:abstractNum w:abstractNumId="17">
    <w:nsid w:val="1968602B"/>
    <w:multiLevelType w:val="hybridMultilevel"/>
    <w:tmpl w:val="27007EC2"/>
    <w:lvl w:ilvl="0" w:tplc="04150001">
      <w:start w:val="1"/>
      <w:numFmt w:val="bullet"/>
      <w:lvlText w:val=""/>
      <w:lvlJc w:val="left"/>
      <w:pPr>
        <w:ind w:left="1469" w:hanging="360"/>
      </w:pPr>
      <w:rPr>
        <w:rFonts w:ascii="Symbol" w:hAnsi="Symbol" w:hint="default"/>
      </w:rPr>
    </w:lvl>
    <w:lvl w:ilvl="1" w:tplc="04150003" w:tentative="1">
      <w:start w:val="1"/>
      <w:numFmt w:val="bullet"/>
      <w:lvlText w:val="o"/>
      <w:lvlJc w:val="left"/>
      <w:pPr>
        <w:ind w:left="2189" w:hanging="360"/>
      </w:pPr>
      <w:rPr>
        <w:rFonts w:ascii="Courier New" w:hAnsi="Courier New" w:cs="Courier New" w:hint="default"/>
      </w:rPr>
    </w:lvl>
    <w:lvl w:ilvl="2" w:tplc="04150005" w:tentative="1">
      <w:start w:val="1"/>
      <w:numFmt w:val="bullet"/>
      <w:lvlText w:val=""/>
      <w:lvlJc w:val="left"/>
      <w:pPr>
        <w:ind w:left="2909" w:hanging="360"/>
      </w:pPr>
      <w:rPr>
        <w:rFonts w:ascii="Wingdings" w:hAnsi="Wingdings" w:hint="default"/>
      </w:rPr>
    </w:lvl>
    <w:lvl w:ilvl="3" w:tplc="04150001" w:tentative="1">
      <w:start w:val="1"/>
      <w:numFmt w:val="bullet"/>
      <w:lvlText w:val=""/>
      <w:lvlJc w:val="left"/>
      <w:pPr>
        <w:ind w:left="3629" w:hanging="360"/>
      </w:pPr>
      <w:rPr>
        <w:rFonts w:ascii="Symbol" w:hAnsi="Symbol" w:hint="default"/>
      </w:rPr>
    </w:lvl>
    <w:lvl w:ilvl="4" w:tplc="04150003" w:tentative="1">
      <w:start w:val="1"/>
      <w:numFmt w:val="bullet"/>
      <w:lvlText w:val="o"/>
      <w:lvlJc w:val="left"/>
      <w:pPr>
        <w:ind w:left="4349" w:hanging="360"/>
      </w:pPr>
      <w:rPr>
        <w:rFonts w:ascii="Courier New" w:hAnsi="Courier New" w:cs="Courier New" w:hint="default"/>
      </w:rPr>
    </w:lvl>
    <w:lvl w:ilvl="5" w:tplc="04150005" w:tentative="1">
      <w:start w:val="1"/>
      <w:numFmt w:val="bullet"/>
      <w:lvlText w:val=""/>
      <w:lvlJc w:val="left"/>
      <w:pPr>
        <w:ind w:left="5069" w:hanging="360"/>
      </w:pPr>
      <w:rPr>
        <w:rFonts w:ascii="Wingdings" w:hAnsi="Wingdings" w:hint="default"/>
      </w:rPr>
    </w:lvl>
    <w:lvl w:ilvl="6" w:tplc="04150001" w:tentative="1">
      <w:start w:val="1"/>
      <w:numFmt w:val="bullet"/>
      <w:lvlText w:val=""/>
      <w:lvlJc w:val="left"/>
      <w:pPr>
        <w:ind w:left="5789" w:hanging="360"/>
      </w:pPr>
      <w:rPr>
        <w:rFonts w:ascii="Symbol" w:hAnsi="Symbol" w:hint="default"/>
      </w:rPr>
    </w:lvl>
    <w:lvl w:ilvl="7" w:tplc="04150003" w:tentative="1">
      <w:start w:val="1"/>
      <w:numFmt w:val="bullet"/>
      <w:lvlText w:val="o"/>
      <w:lvlJc w:val="left"/>
      <w:pPr>
        <w:ind w:left="6509" w:hanging="360"/>
      </w:pPr>
      <w:rPr>
        <w:rFonts w:ascii="Courier New" w:hAnsi="Courier New" w:cs="Courier New" w:hint="default"/>
      </w:rPr>
    </w:lvl>
    <w:lvl w:ilvl="8" w:tplc="04150005" w:tentative="1">
      <w:start w:val="1"/>
      <w:numFmt w:val="bullet"/>
      <w:lvlText w:val=""/>
      <w:lvlJc w:val="left"/>
      <w:pPr>
        <w:ind w:left="7229" w:hanging="360"/>
      </w:pPr>
      <w:rPr>
        <w:rFonts w:ascii="Wingdings" w:hAnsi="Wingdings" w:hint="default"/>
      </w:rPr>
    </w:lvl>
  </w:abstractNum>
  <w:abstractNum w:abstractNumId="18">
    <w:nsid w:val="197C5D9B"/>
    <w:multiLevelType w:val="hybridMultilevel"/>
    <w:tmpl w:val="E578CD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1AAE39E3"/>
    <w:multiLevelType w:val="hybridMultilevel"/>
    <w:tmpl w:val="DC24F5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2E492B"/>
    <w:multiLevelType w:val="hybridMultilevel"/>
    <w:tmpl w:val="70FA9C1C"/>
    <w:lvl w:ilvl="0" w:tplc="04090003">
      <w:start w:val="1"/>
      <w:numFmt w:val="bullet"/>
      <w:lvlText w:val="o"/>
      <w:lvlJc w:val="left"/>
      <w:pPr>
        <w:ind w:left="1146" w:hanging="360"/>
      </w:pPr>
      <w:rPr>
        <w:rFonts w:ascii="Courier New" w:hAnsi="Courier New" w:hint="default"/>
      </w:rPr>
    </w:lvl>
    <w:lvl w:ilvl="1" w:tplc="04150003">
      <w:start w:val="1"/>
      <w:numFmt w:val="bullet"/>
      <w:lvlText w:val="o"/>
      <w:lvlJc w:val="left"/>
      <w:pPr>
        <w:tabs>
          <w:tab w:val="num" w:pos="1866"/>
        </w:tabs>
        <w:ind w:left="1866" w:hanging="360"/>
      </w:pPr>
      <w:rPr>
        <w:rFonts w:ascii="Courier New" w:hAnsi="Courier New" w:hint="default"/>
      </w:rPr>
    </w:lvl>
    <w:lvl w:ilvl="2" w:tplc="04150005">
      <w:start w:val="1"/>
      <w:numFmt w:val="bullet"/>
      <w:lvlText w:val=""/>
      <w:lvlJc w:val="left"/>
      <w:pPr>
        <w:tabs>
          <w:tab w:val="num" w:pos="2586"/>
        </w:tabs>
        <w:ind w:left="2586" w:hanging="360"/>
      </w:pPr>
      <w:rPr>
        <w:rFonts w:ascii="Wingdings" w:hAnsi="Wingdings" w:hint="default"/>
      </w:rPr>
    </w:lvl>
    <w:lvl w:ilvl="3" w:tplc="04150001">
      <w:start w:val="1"/>
      <w:numFmt w:val="bullet"/>
      <w:lvlText w:val=""/>
      <w:lvlJc w:val="left"/>
      <w:pPr>
        <w:tabs>
          <w:tab w:val="num" w:pos="3306"/>
        </w:tabs>
        <w:ind w:left="3306" w:hanging="360"/>
      </w:pPr>
      <w:rPr>
        <w:rFonts w:ascii="Symbol" w:hAnsi="Symbol" w:hint="default"/>
      </w:rPr>
    </w:lvl>
    <w:lvl w:ilvl="4" w:tplc="04150003">
      <w:start w:val="1"/>
      <w:numFmt w:val="bullet"/>
      <w:lvlText w:val="o"/>
      <w:lvlJc w:val="left"/>
      <w:pPr>
        <w:tabs>
          <w:tab w:val="num" w:pos="4026"/>
        </w:tabs>
        <w:ind w:left="4026" w:hanging="360"/>
      </w:pPr>
      <w:rPr>
        <w:rFonts w:ascii="Courier New" w:hAnsi="Courier New" w:hint="default"/>
      </w:rPr>
    </w:lvl>
    <w:lvl w:ilvl="5" w:tplc="04150005">
      <w:start w:val="1"/>
      <w:numFmt w:val="bullet"/>
      <w:lvlText w:val=""/>
      <w:lvlJc w:val="left"/>
      <w:pPr>
        <w:tabs>
          <w:tab w:val="num" w:pos="4746"/>
        </w:tabs>
        <w:ind w:left="4746" w:hanging="360"/>
      </w:pPr>
      <w:rPr>
        <w:rFonts w:ascii="Wingdings" w:hAnsi="Wingdings" w:hint="default"/>
      </w:rPr>
    </w:lvl>
    <w:lvl w:ilvl="6" w:tplc="04150001">
      <w:start w:val="1"/>
      <w:numFmt w:val="bullet"/>
      <w:lvlText w:val=""/>
      <w:lvlJc w:val="left"/>
      <w:pPr>
        <w:tabs>
          <w:tab w:val="num" w:pos="5466"/>
        </w:tabs>
        <w:ind w:left="5466" w:hanging="360"/>
      </w:pPr>
      <w:rPr>
        <w:rFonts w:ascii="Symbol" w:hAnsi="Symbol" w:hint="default"/>
      </w:rPr>
    </w:lvl>
    <w:lvl w:ilvl="7" w:tplc="04150003">
      <w:start w:val="1"/>
      <w:numFmt w:val="bullet"/>
      <w:lvlText w:val="o"/>
      <w:lvlJc w:val="left"/>
      <w:pPr>
        <w:tabs>
          <w:tab w:val="num" w:pos="6186"/>
        </w:tabs>
        <w:ind w:left="6186" w:hanging="360"/>
      </w:pPr>
      <w:rPr>
        <w:rFonts w:ascii="Courier New" w:hAnsi="Courier New" w:hint="default"/>
      </w:rPr>
    </w:lvl>
    <w:lvl w:ilvl="8" w:tplc="04150005">
      <w:start w:val="1"/>
      <w:numFmt w:val="bullet"/>
      <w:lvlText w:val=""/>
      <w:lvlJc w:val="left"/>
      <w:pPr>
        <w:tabs>
          <w:tab w:val="num" w:pos="6906"/>
        </w:tabs>
        <w:ind w:left="6906" w:hanging="360"/>
      </w:pPr>
      <w:rPr>
        <w:rFonts w:ascii="Wingdings" w:hAnsi="Wingdings" w:hint="default"/>
      </w:rPr>
    </w:lvl>
  </w:abstractNum>
  <w:abstractNum w:abstractNumId="21">
    <w:nsid w:val="1C3710C1"/>
    <w:multiLevelType w:val="hybridMultilevel"/>
    <w:tmpl w:val="D110CB9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E334F0C"/>
    <w:multiLevelType w:val="hybridMultilevel"/>
    <w:tmpl w:val="95D6B072"/>
    <w:lvl w:ilvl="0" w:tplc="801659F0">
      <w:start w:val="1"/>
      <w:numFmt w:val="decimal"/>
      <w:lvlText w:val="d%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F275BB6"/>
    <w:multiLevelType w:val="hybridMultilevel"/>
    <w:tmpl w:val="445E2756"/>
    <w:lvl w:ilvl="0" w:tplc="04090003">
      <w:start w:val="1"/>
      <w:numFmt w:val="bullet"/>
      <w:lvlText w:val="o"/>
      <w:lvlJc w:val="left"/>
      <w:pPr>
        <w:ind w:left="720" w:hanging="360"/>
      </w:pPr>
      <w:rPr>
        <w:rFonts w:ascii="Courier New" w:hAnsi="Courier New"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nsid w:val="1FB06519"/>
    <w:multiLevelType w:val="hybridMultilevel"/>
    <w:tmpl w:val="9E0826BE"/>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643"/>
        </w:tabs>
        <w:ind w:left="643"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5">
    <w:nsid w:val="221003BF"/>
    <w:multiLevelType w:val="hybridMultilevel"/>
    <w:tmpl w:val="21947908"/>
    <w:lvl w:ilvl="0" w:tplc="04090017">
      <w:start w:val="1"/>
      <w:numFmt w:val="lowerLetter"/>
      <w:lvlText w:val="%1)"/>
      <w:lvlJc w:val="left"/>
      <w:pPr>
        <w:ind w:left="720" w:hanging="360"/>
      </w:pPr>
      <w:rPr>
        <w:rFonts w:hint="default"/>
      </w:rPr>
    </w:lvl>
    <w:lvl w:ilvl="1" w:tplc="207A4CB8">
      <w:start w:val="1"/>
      <w:numFmt w:val="decimal"/>
      <w:lvlText w:val="g%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956775"/>
    <w:multiLevelType w:val="hybridMultilevel"/>
    <w:tmpl w:val="70C84B60"/>
    <w:lvl w:ilvl="0" w:tplc="0409000F">
      <w:start w:val="1"/>
      <w:numFmt w:val="decimal"/>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22EC6F56"/>
    <w:multiLevelType w:val="hybridMultilevel"/>
    <w:tmpl w:val="5DD04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3885B60"/>
    <w:multiLevelType w:val="hybridMultilevel"/>
    <w:tmpl w:val="76CA8F4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24D670D7"/>
    <w:multiLevelType w:val="hybridMultilevel"/>
    <w:tmpl w:val="94169E5E"/>
    <w:lvl w:ilvl="0" w:tplc="0409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788"/>
        </w:tabs>
        <w:ind w:left="1788" w:hanging="360"/>
      </w:pPr>
      <w:rPr>
        <w:rFonts w:ascii="Courier New" w:hAnsi="Courier New" w:hint="default"/>
      </w:rPr>
    </w:lvl>
    <w:lvl w:ilvl="2" w:tplc="04150005">
      <w:start w:val="1"/>
      <w:numFmt w:val="bullet"/>
      <w:lvlText w:val=""/>
      <w:lvlJc w:val="left"/>
      <w:pPr>
        <w:tabs>
          <w:tab w:val="num" w:pos="2508"/>
        </w:tabs>
        <w:ind w:left="2508" w:hanging="360"/>
      </w:pPr>
      <w:rPr>
        <w:rFonts w:ascii="Wingdings" w:hAnsi="Wingdings" w:hint="default"/>
      </w:rPr>
    </w:lvl>
    <w:lvl w:ilvl="3" w:tplc="04150001">
      <w:start w:val="1"/>
      <w:numFmt w:val="bullet"/>
      <w:lvlText w:val=""/>
      <w:lvlJc w:val="left"/>
      <w:pPr>
        <w:tabs>
          <w:tab w:val="num" w:pos="3228"/>
        </w:tabs>
        <w:ind w:left="3228" w:hanging="360"/>
      </w:pPr>
      <w:rPr>
        <w:rFonts w:ascii="Symbol" w:hAnsi="Symbol" w:hint="default"/>
      </w:rPr>
    </w:lvl>
    <w:lvl w:ilvl="4" w:tplc="04150003">
      <w:start w:val="1"/>
      <w:numFmt w:val="bullet"/>
      <w:lvlText w:val="o"/>
      <w:lvlJc w:val="left"/>
      <w:pPr>
        <w:tabs>
          <w:tab w:val="num" w:pos="3948"/>
        </w:tabs>
        <w:ind w:left="3948" w:hanging="360"/>
      </w:pPr>
      <w:rPr>
        <w:rFonts w:ascii="Courier New" w:hAnsi="Courier New" w:hint="default"/>
      </w:rPr>
    </w:lvl>
    <w:lvl w:ilvl="5" w:tplc="04150005">
      <w:start w:val="1"/>
      <w:numFmt w:val="bullet"/>
      <w:lvlText w:val=""/>
      <w:lvlJc w:val="left"/>
      <w:pPr>
        <w:tabs>
          <w:tab w:val="num" w:pos="4668"/>
        </w:tabs>
        <w:ind w:left="4668" w:hanging="360"/>
      </w:pPr>
      <w:rPr>
        <w:rFonts w:ascii="Wingdings" w:hAnsi="Wingdings" w:hint="default"/>
      </w:rPr>
    </w:lvl>
    <w:lvl w:ilvl="6" w:tplc="04150001">
      <w:start w:val="1"/>
      <w:numFmt w:val="bullet"/>
      <w:lvlText w:val=""/>
      <w:lvlJc w:val="left"/>
      <w:pPr>
        <w:tabs>
          <w:tab w:val="num" w:pos="5388"/>
        </w:tabs>
        <w:ind w:left="5388" w:hanging="360"/>
      </w:pPr>
      <w:rPr>
        <w:rFonts w:ascii="Symbol" w:hAnsi="Symbol" w:hint="default"/>
      </w:rPr>
    </w:lvl>
    <w:lvl w:ilvl="7" w:tplc="04150003">
      <w:start w:val="1"/>
      <w:numFmt w:val="bullet"/>
      <w:lvlText w:val="o"/>
      <w:lvlJc w:val="left"/>
      <w:pPr>
        <w:tabs>
          <w:tab w:val="num" w:pos="6108"/>
        </w:tabs>
        <w:ind w:left="6108" w:hanging="360"/>
      </w:pPr>
      <w:rPr>
        <w:rFonts w:ascii="Courier New" w:hAnsi="Courier New" w:hint="default"/>
      </w:rPr>
    </w:lvl>
    <w:lvl w:ilvl="8" w:tplc="04150005">
      <w:start w:val="1"/>
      <w:numFmt w:val="bullet"/>
      <w:lvlText w:val=""/>
      <w:lvlJc w:val="left"/>
      <w:pPr>
        <w:tabs>
          <w:tab w:val="num" w:pos="6828"/>
        </w:tabs>
        <w:ind w:left="6828" w:hanging="360"/>
      </w:pPr>
      <w:rPr>
        <w:rFonts w:ascii="Wingdings" w:hAnsi="Wingdings" w:hint="default"/>
      </w:rPr>
    </w:lvl>
  </w:abstractNum>
  <w:abstractNum w:abstractNumId="30">
    <w:nsid w:val="254620FC"/>
    <w:multiLevelType w:val="hybridMultilevel"/>
    <w:tmpl w:val="ABF20738"/>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tabs>
          <w:tab w:val="num" w:pos="1083"/>
        </w:tabs>
        <w:ind w:left="1083" w:hanging="360"/>
      </w:pPr>
      <w:rPr>
        <w:rFonts w:ascii="Courier New" w:hAnsi="Courier New"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31">
    <w:nsid w:val="27774749"/>
    <w:multiLevelType w:val="hybridMultilevel"/>
    <w:tmpl w:val="DFC070B4"/>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1CE833EE">
      <w:start w:val="1"/>
      <w:numFmt w:val="decimal"/>
      <w:lvlText w:val="%3."/>
      <w:lvlJc w:val="left"/>
      <w:pPr>
        <w:ind w:left="1452" w:hanging="4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7813F08"/>
    <w:multiLevelType w:val="hybridMultilevel"/>
    <w:tmpl w:val="DC043894"/>
    <w:lvl w:ilvl="0" w:tplc="04090003">
      <w:start w:val="1"/>
      <w:numFmt w:val="bullet"/>
      <w:lvlText w:val="o"/>
      <w:lvlJc w:val="left"/>
      <w:pPr>
        <w:ind w:left="786" w:hanging="360"/>
      </w:pPr>
      <w:rPr>
        <w:rFonts w:ascii="Courier New" w:hAnsi="Courier New" w:cs="Courier New" w:hint="default"/>
      </w:rPr>
    </w:lvl>
    <w:lvl w:ilvl="1" w:tplc="04090001">
      <w:start w:val="1"/>
      <w:numFmt w:val="bullet"/>
      <w:lvlText w:val=""/>
      <w:lvlJc w:val="left"/>
      <w:pPr>
        <w:ind w:left="927"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28016D53"/>
    <w:multiLevelType w:val="hybridMultilevel"/>
    <w:tmpl w:val="CEBA4CD0"/>
    <w:lvl w:ilvl="0" w:tplc="04090003">
      <w:start w:val="1"/>
      <w:numFmt w:val="bullet"/>
      <w:lvlText w:val="o"/>
      <w:lvlJc w:val="left"/>
      <w:pPr>
        <w:ind w:left="108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28E22311"/>
    <w:multiLevelType w:val="hybridMultilevel"/>
    <w:tmpl w:val="D354DADE"/>
    <w:lvl w:ilvl="0" w:tplc="04090005">
      <w:start w:val="1"/>
      <w:numFmt w:val="bullet"/>
      <w:lvlText w:val=""/>
      <w:lvlJc w:val="left"/>
      <w:pPr>
        <w:ind w:left="720" w:hanging="360"/>
      </w:pPr>
      <w:rPr>
        <w:rFonts w:ascii="Wingdings" w:hAnsi="Wingdings" w:hint="default"/>
      </w:rPr>
    </w:lvl>
    <w:lvl w:ilvl="1" w:tplc="04150005">
      <w:start w:val="1"/>
      <w:numFmt w:val="bullet"/>
      <w:lvlText w:val=""/>
      <w:lvlJc w:val="left"/>
      <w:pPr>
        <w:ind w:left="1494"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C63AA0"/>
    <w:multiLevelType w:val="hybridMultilevel"/>
    <w:tmpl w:val="3A900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00" w:hanging="360"/>
      </w:pPr>
      <w:rPr>
        <w:rFonts w:ascii="Courier New" w:hAnsi="Courier New" w:hint="default"/>
      </w:rPr>
    </w:lvl>
    <w:lvl w:ilvl="2" w:tplc="04090005">
      <w:start w:val="1"/>
      <w:numFmt w:val="bullet"/>
      <w:lvlText w:val=""/>
      <w:lvlJc w:val="left"/>
      <w:pPr>
        <w:ind w:left="2020" w:hanging="360"/>
      </w:pPr>
      <w:rPr>
        <w:rFonts w:ascii="Wingdings" w:hAnsi="Wingdings" w:hint="default"/>
      </w:rPr>
    </w:lvl>
    <w:lvl w:ilvl="3" w:tplc="04090001">
      <w:start w:val="1"/>
      <w:numFmt w:val="bullet"/>
      <w:lvlText w:val=""/>
      <w:lvlJc w:val="left"/>
      <w:pPr>
        <w:ind w:left="2740" w:hanging="360"/>
      </w:pPr>
      <w:rPr>
        <w:rFonts w:ascii="Symbol" w:hAnsi="Symbol" w:hint="default"/>
      </w:rPr>
    </w:lvl>
    <w:lvl w:ilvl="4" w:tplc="04090003">
      <w:start w:val="1"/>
      <w:numFmt w:val="bullet"/>
      <w:lvlText w:val="o"/>
      <w:lvlJc w:val="left"/>
      <w:pPr>
        <w:ind w:left="3460" w:hanging="360"/>
      </w:pPr>
      <w:rPr>
        <w:rFonts w:ascii="Courier New" w:hAnsi="Courier New" w:hint="default"/>
      </w:rPr>
    </w:lvl>
    <w:lvl w:ilvl="5" w:tplc="04090005">
      <w:start w:val="1"/>
      <w:numFmt w:val="bullet"/>
      <w:lvlText w:val=""/>
      <w:lvlJc w:val="left"/>
      <w:pPr>
        <w:ind w:left="4180" w:hanging="360"/>
      </w:pPr>
      <w:rPr>
        <w:rFonts w:ascii="Wingdings" w:hAnsi="Wingdings" w:hint="default"/>
      </w:rPr>
    </w:lvl>
    <w:lvl w:ilvl="6" w:tplc="04090001">
      <w:start w:val="1"/>
      <w:numFmt w:val="bullet"/>
      <w:lvlText w:val=""/>
      <w:lvlJc w:val="left"/>
      <w:pPr>
        <w:ind w:left="4900" w:hanging="360"/>
      </w:pPr>
      <w:rPr>
        <w:rFonts w:ascii="Symbol" w:hAnsi="Symbol" w:hint="default"/>
      </w:rPr>
    </w:lvl>
    <w:lvl w:ilvl="7" w:tplc="04090003">
      <w:start w:val="1"/>
      <w:numFmt w:val="bullet"/>
      <w:lvlText w:val="o"/>
      <w:lvlJc w:val="left"/>
      <w:pPr>
        <w:ind w:left="5620" w:hanging="360"/>
      </w:pPr>
      <w:rPr>
        <w:rFonts w:ascii="Courier New" w:hAnsi="Courier New" w:hint="default"/>
      </w:rPr>
    </w:lvl>
    <w:lvl w:ilvl="8" w:tplc="04090005">
      <w:start w:val="1"/>
      <w:numFmt w:val="bullet"/>
      <w:lvlText w:val=""/>
      <w:lvlJc w:val="left"/>
      <w:pPr>
        <w:ind w:left="6340" w:hanging="360"/>
      </w:pPr>
      <w:rPr>
        <w:rFonts w:ascii="Wingdings" w:hAnsi="Wingdings" w:hint="default"/>
      </w:rPr>
    </w:lvl>
  </w:abstractNum>
  <w:abstractNum w:abstractNumId="36">
    <w:nsid w:val="2AD0191B"/>
    <w:multiLevelType w:val="hybridMultilevel"/>
    <w:tmpl w:val="C4603EF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28" w:hanging="360"/>
      </w:pPr>
      <w:rPr>
        <w:rFonts w:ascii="Courier New" w:hAnsi="Courier New" w:hint="default"/>
      </w:rPr>
    </w:lvl>
    <w:lvl w:ilvl="2" w:tplc="04090005">
      <w:start w:val="1"/>
      <w:numFmt w:val="bullet"/>
      <w:lvlText w:val=""/>
      <w:lvlJc w:val="left"/>
      <w:pPr>
        <w:ind w:left="2148" w:hanging="360"/>
      </w:pPr>
      <w:rPr>
        <w:rFonts w:ascii="Wingdings" w:hAnsi="Wingdings" w:hint="default"/>
      </w:rPr>
    </w:lvl>
    <w:lvl w:ilvl="3" w:tplc="04090001">
      <w:start w:val="1"/>
      <w:numFmt w:val="bullet"/>
      <w:lvlText w:val=""/>
      <w:lvlJc w:val="left"/>
      <w:pPr>
        <w:ind w:left="2868" w:hanging="360"/>
      </w:pPr>
      <w:rPr>
        <w:rFonts w:ascii="Symbol" w:hAnsi="Symbol" w:hint="default"/>
      </w:rPr>
    </w:lvl>
    <w:lvl w:ilvl="4" w:tplc="04090003">
      <w:start w:val="1"/>
      <w:numFmt w:val="bullet"/>
      <w:lvlText w:val="o"/>
      <w:lvlJc w:val="left"/>
      <w:pPr>
        <w:ind w:left="3588" w:hanging="360"/>
      </w:pPr>
      <w:rPr>
        <w:rFonts w:ascii="Courier New" w:hAnsi="Courier New" w:hint="default"/>
      </w:rPr>
    </w:lvl>
    <w:lvl w:ilvl="5" w:tplc="04090005">
      <w:start w:val="1"/>
      <w:numFmt w:val="bullet"/>
      <w:lvlText w:val=""/>
      <w:lvlJc w:val="left"/>
      <w:pPr>
        <w:ind w:left="4308" w:hanging="360"/>
      </w:pPr>
      <w:rPr>
        <w:rFonts w:ascii="Wingdings" w:hAnsi="Wingdings" w:hint="default"/>
      </w:rPr>
    </w:lvl>
    <w:lvl w:ilvl="6" w:tplc="04090001">
      <w:start w:val="1"/>
      <w:numFmt w:val="bullet"/>
      <w:lvlText w:val=""/>
      <w:lvlJc w:val="left"/>
      <w:pPr>
        <w:ind w:left="5028" w:hanging="360"/>
      </w:pPr>
      <w:rPr>
        <w:rFonts w:ascii="Symbol" w:hAnsi="Symbol" w:hint="default"/>
      </w:rPr>
    </w:lvl>
    <w:lvl w:ilvl="7" w:tplc="04090003">
      <w:start w:val="1"/>
      <w:numFmt w:val="bullet"/>
      <w:lvlText w:val="o"/>
      <w:lvlJc w:val="left"/>
      <w:pPr>
        <w:ind w:left="5748" w:hanging="360"/>
      </w:pPr>
      <w:rPr>
        <w:rFonts w:ascii="Courier New" w:hAnsi="Courier New" w:hint="default"/>
      </w:rPr>
    </w:lvl>
    <w:lvl w:ilvl="8" w:tplc="04090005">
      <w:start w:val="1"/>
      <w:numFmt w:val="bullet"/>
      <w:lvlText w:val=""/>
      <w:lvlJc w:val="left"/>
      <w:pPr>
        <w:ind w:left="6468" w:hanging="360"/>
      </w:pPr>
      <w:rPr>
        <w:rFonts w:ascii="Wingdings" w:hAnsi="Wingdings" w:hint="default"/>
      </w:rPr>
    </w:lvl>
  </w:abstractNum>
  <w:abstractNum w:abstractNumId="37">
    <w:nsid w:val="2BCB343E"/>
    <w:multiLevelType w:val="hybridMultilevel"/>
    <w:tmpl w:val="BDF4DC9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2E7D1E93"/>
    <w:multiLevelType w:val="hybridMultilevel"/>
    <w:tmpl w:val="658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A74939"/>
    <w:multiLevelType w:val="hybridMultilevel"/>
    <w:tmpl w:val="9C1A03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FE1759B"/>
    <w:multiLevelType w:val="hybridMultilevel"/>
    <w:tmpl w:val="F3E42ADC"/>
    <w:lvl w:ilvl="0" w:tplc="A7A62D4A">
      <w:start w:val="1"/>
      <w:numFmt w:val="bullet"/>
      <w:lvlText w:val="•"/>
      <w:lvlJc w:val="left"/>
      <w:pPr>
        <w:tabs>
          <w:tab w:val="num" w:pos="720"/>
        </w:tabs>
        <w:ind w:left="720" w:hanging="360"/>
      </w:pPr>
      <w:rPr>
        <w:rFonts w:ascii="Times New Roman" w:hAnsi="Times New Roman" w:hint="default"/>
      </w:rPr>
    </w:lvl>
    <w:lvl w:ilvl="1" w:tplc="D3F4DBC6" w:tentative="1">
      <w:start w:val="1"/>
      <w:numFmt w:val="bullet"/>
      <w:lvlText w:val="•"/>
      <w:lvlJc w:val="left"/>
      <w:pPr>
        <w:tabs>
          <w:tab w:val="num" w:pos="1440"/>
        </w:tabs>
        <w:ind w:left="1440" w:hanging="360"/>
      </w:pPr>
      <w:rPr>
        <w:rFonts w:ascii="Times New Roman" w:hAnsi="Times New Roman" w:hint="default"/>
      </w:rPr>
    </w:lvl>
    <w:lvl w:ilvl="2" w:tplc="EE283144" w:tentative="1">
      <w:start w:val="1"/>
      <w:numFmt w:val="bullet"/>
      <w:lvlText w:val="•"/>
      <w:lvlJc w:val="left"/>
      <w:pPr>
        <w:tabs>
          <w:tab w:val="num" w:pos="2160"/>
        </w:tabs>
        <w:ind w:left="2160" w:hanging="360"/>
      </w:pPr>
      <w:rPr>
        <w:rFonts w:ascii="Times New Roman" w:hAnsi="Times New Roman" w:hint="default"/>
      </w:rPr>
    </w:lvl>
    <w:lvl w:ilvl="3" w:tplc="83DAD70C" w:tentative="1">
      <w:start w:val="1"/>
      <w:numFmt w:val="bullet"/>
      <w:lvlText w:val="•"/>
      <w:lvlJc w:val="left"/>
      <w:pPr>
        <w:tabs>
          <w:tab w:val="num" w:pos="2880"/>
        </w:tabs>
        <w:ind w:left="2880" w:hanging="360"/>
      </w:pPr>
      <w:rPr>
        <w:rFonts w:ascii="Times New Roman" w:hAnsi="Times New Roman" w:hint="default"/>
      </w:rPr>
    </w:lvl>
    <w:lvl w:ilvl="4" w:tplc="651086E6" w:tentative="1">
      <w:start w:val="1"/>
      <w:numFmt w:val="bullet"/>
      <w:lvlText w:val="•"/>
      <w:lvlJc w:val="left"/>
      <w:pPr>
        <w:tabs>
          <w:tab w:val="num" w:pos="3600"/>
        </w:tabs>
        <w:ind w:left="3600" w:hanging="360"/>
      </w:pPr>
      <w:rPr>
        <w:rFonts w:ascii="Times New Roman" w:hAnsi="Times New Roman" w:hint="default"/>
      </w:rPr>
    </w:lvl>
    <w:lvl w:ilvl="5" w:tplc="C046D45A" w:tentative="1">
      <w:start w:val="1"/>
      <w:numFmt w:val="bullet"/>
      <w:lvlText w:val="•"/>
      <w:lvlJc w:val="left"/>
      <w:pPr>
        <w:tabs>
          <w:tab w:val="num" w:pos="4320"/>
        </w:tabs>
        <w:ind w:left="4320" w:hanging="360"/>
      </w:pPr>
      <w:rPr>
        <w:rFonts w:ascii="Times New Roman" w:hAnsi="Times New Roman" w:hint="default"/>
      </w:rPr>
    </w:lvl>
    <w:lvl w:ilvl="6" w:tplc="14182650" w:tentative="1">
      <w:start w:val="1"/>
      <w:numFmt w:val="bullet"/>
      <w:lvlText w:val="•"/>
      <w:lvlJc w:val="left"/>
      <w:pPr>
        <w:tabs>
          <w:tab w:val="num" w:pos="5040"/>
        </w:tabs>
        <w:ind w:left="5040" w:hanging="360"/>
      </w:pPr>
      <w:rPr>
        <w:rFonts w:ascii="Times New Roman" w:hAnsi="Times New Roman" w:hint="default"/>
      </w:rPr>
    </w:lvl>
    <w:lvl w:ilvl="7" w:tplc="4B10F528" w:tentative="1">
      <w:start w:val="1"/>
      <w:numFmt w:val="bullet"/>
      <w:lvlText w:val="•"/>
      <w:lvlJc w:val="left"/>
      <w:pPr>
        <w:tabs>
          <w:tab w:val="num" w:pos="5760"/>
        </w:tabs>
        <w:ind w:left="5760" w:hanging="360"/>
      </w:pPr>
      <w:rPr>
        <w:rFonts w:ascii="Times New Roman" w:hAnsi="Times New Roman" w:hint="default"/>
      </w:rPr>
    </w:lvl>
    <w:lvl w:ilvl="8" w:tplc="92487674" w:tentative="1">
      <w:start w:val="1"/>
      <w:numFmt w:val="bullet"/>
      <w:lvlText w:val="•"/>
      <w:lvlJc w:val="left"/>
      <w:pPr>
        <w:tabs>
          <w:tab w:val="num" w:pos="6480"/>
        </w:tabs>
        <w:ind w:left="6480" w:hanging="360"/>
      </w:pPr>
      <w:rPr>
        <w:rFonts w:ascii="Times New Roman" w:hAnsi="Times New Roman" w:hint="default"/>
      </w:rPr>
    </w:lvl>
  </w:abstractNum>
  <w:abstractNum w:abstractNumId="41">
    <w:nsid w:val="30515596"/>
    <w:multiLevelType w:val="hybridMultilevel"/>
    <w:tmpl w:val="4094BC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30741052"/>
    <w:multiLevelType w:val="hybridMultilevel"/>
    <w:tmpl w:val="8AAEC09A"/>
    <w:lvl w:ilvl="0" w:tplc="5EA65C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AD1418"/>
    <w:multiLevelType w:val="hybridMultilevel"/>
    <w:tmpl w:val="43209BB8"/>
    <w:lvl w:ilvl="0" w:tplc="4A644678">
      <w:start w:val="1"/>
      <w:numFmt w:val="bullet"/>
      <w:lvlText w:val=""/>
      <w:lvlJc w:val="left"/>
      <w:pPr>
        <w:ind w:left="1421" w:hanging="360"/>
      </w:pPr>
      <w:rPr>
        <w:rFonts w:ascii="Symbol" w:hAnsi="Symbol" w:hint="default"/>
      </w:rPr>
    </w:lvl>
    <w:lvl w:ilvl="1" w:tplc="04090003">
      <w:start w:val="1"/>
      <w:numFmt w:val="bullet"/>
      <w:lvlText w:val="o"/>
      <w:lvlJc w:val="left"/>
      <w:pPr>
        <w:ind w:left="2141" w:hanging="360"/>
      </w:pPr>
      <w:rPr>
        <w:rFonts w:ascii="Courier New" w:hAnsi="Courier New" w:hint="default"/>
      </w:rPr>
    </w:lvl>
    <w:lvl w:ilvl="2" w:tplc="04090005">
      <w:start w:val="1"/>
      <w:numFmt w:val="bullet"/>
      <w:lvlText w:val=""/>
      <w:lvlJc w:val="left"/>
      <w:pPr>
        <w:ind w:left="2861" w:hanging="360"/>
      </w:pPr>
      <w:rPr>
        <w:rFonts w:ascii="Wingdings" w:hAnsi="Wingdings" w:hint="default"/>
      </w:rPr>
    </w:lvl>
    <w:lvl w:ilvl="3" w:tplc="04090001">
      <w:start w:val="1"/>
      <w:numFmt w:val="bullet"/>
      <w:lvlText w:val=""/>
      <w:lvlJc w:val="left"/>
      <w:pPr>
        <w:ind w:left="3581" w:hanging="360"/>
      </w:pPr>
      <w:rPr>
        <w:rFonts w:ascii="Symbol" w:hAnsi="Symbol" w:hint="default"/>
      </w:rPr>
    </w:lvl>
    <w:lvl w:ilvl="4" w:tplc="04090003">
      <w:start w:val="1"/>
      <w:numFmt w:val="bullet"/>
      <w:lvlText w:val="o"/>
      <w:lvlJc w:val="left"/>
      <w:pPr>
        <w:ind w:left="4301" w:hanging="360"/>
      </w:pPr>
      <w:rPr>
        <w:rFonts w:ascii="Courier New" w:hAnsi="Courier New" w:hint="default"/>
      </w:rPr>
    </w:lvl>
    <w:lvl w:ilvl="5" w:tplc="04090005">
      <w:start w:val="1"/>
      <w:numFmt w:val="bullet"/>
      <w:lvlText w:val=""/>
      <w:lvlJc w:val="left"/>
      <w:pPr>
        <w:ind w:left="5021" w:hanging="360"/>
      </w:pPr>
      <w:rPr>
        <w:rFonts w:ascii="Wingdings" w:hAnsi="Wingdings" w:hint="default"/>
      </w:rPr>
    </w:lvl>
    <w:lvl w:ilvl="6" w:tplc="04090001">
      <w:start w:val="1"/>
      <w:numFmt w:val="bullet"/>
      <w:lvlText w:val=""/>
      <w:lvlJc w:val="left"/>
      <w:pPr>
        <w:ind w:left="5741" w:hanging="360"/>
      </w:pPr>
      <w:rPr>
        <w:rFonts w:ascii="Symbol" w:hAnsi="Symbol" w:hint="default"/>
      </w:rPr>
    </w:lvl>
    <w:lvl w:ilvl="7" w:tplc="04090003">
      <w:start w:val="1"/>
      <w:numFmt w:val="bullet"/>
      <w:lvlText w:val="o"/>
      <w:lvlJc w:val="left"/>
      <w:pPr>
        <w:ind w:left="6461" w:hanging="360"/>
      </w:pPr>
      <w:rPr>
        <w:rFonts w:ascii="Courier New" w:hAnsi="Courier New" w:hint="default"/>
      </w:rPr>
    </w:lvl>
    <w:lvl w:ilvl="8" w:tplc="04090005">
      <w:start w:val="1"/>
      <w:numFmt w:val="bullet"/>
      <w:lvlText w:val=""/>
      <w:lvlJc w:val="left"/>
      <w:pPr>
        <w:ind w:left="7181" w:hanging="360"/>
      </w:pPr>
      <w:rPr>
        <w:rFonts w:ascii="Wingdings" w:hAnsi="Wingdings" w:hint="default"/>
      </w:rPr>
    </w:lvl>
  </w:abstractNum>
  <w:abstractNum w:abstractNumId="44">
    <w:nsid w:val="31956046"/>
    <w:multiLevelType w:val="hybridMultilevel"/>
    <w:tmpl w:val="4300CC0C"/>
    <w:lvl w:ilvl="0" w:tplc="04150003">
      <w:start w:val="1"/>
      <w:numFmt w:val="bullet"/>
      <w:lvlText w:val="o"/>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5">
    <w:nsid w:val="327C78C9"/>
    <w:multiLevelType w:val="hybridMultilevel"/>
    <w:tmpl w:val="2466A13A"/>
    <w:lvl w:ilvl="0" w:tplc="04150003">
      <w:start w:val="1"/>
      <w:numFmt w:val="bullet"/>
      <w:lvlText w:val="o"/>
      <w:lvlJc w:val="left"/>
      <w:pPr>
        <w:tabs>
          <w:tab w:val="num" w:pos="540"/>
        </w:tabs>
        <w:ind w:left="540" w:hanging="360"/>
      </w:pPr>
      <w:rPr>
        <w:rFonts w:ascii="Courier New" w:hAnsi="Courier New"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6">
    <w:nsid w:val="33130C49"/>
    <w:multiLevelType w:val="hybridMultilevel"/>
    <w:tmpl w:val="E46A743E"/>
    <w:lvl w:ilvl="0" w:tplc="04090001">
      <w:start w:val="1"/>
      <w:numFmt w:val="bullet"/>
      <w:lvlText w:val=""/>
      <w:lvlJc w:val="left"/>
      <w:pPr>
        <w:ind w:left="786" w:hanging="360"/>
      </w:pPr>
      <w:rPr>
        <w:rFonts w:ascii="Symbol" w:hAnsi="Symbol" w:hint="default"/>
      </w:rPr>
    </w:lvl>
    <w:lvl w:ilvl="1" w:tplc="04090001">
      <w:start w:val="1"/>
      <w:numFmt w:val="bullet"/>
      <w:lvlText w:val=""/>
      <w:lvlJc w:val="left"/>
      <w:pPr>
        <w:ind w:left="927"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4FF5D29"/>
    <w:multiLevelType w:val="hybridMultilevel"/>
    <w:tmpl w:val="82E4D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68D08D4"/>
    <w:multiLevelType w:val="hybridMultilevel"/>
    <w:tmpl w:val="99E4246E"/>
    <w:lvl w:ilvl="0" w:tplc="04090003">
      <w:start w:val="1"/>
      <w:numFmt w:val="bullet"/>
      <w:lvlText w:val="o"/>
      <w:lvlJc w:val="left"/>
      <w:pPr>
        <w:ind w:left="720" w:hanging="360"/>
      </w:pPr>
      <w:rPr>
        <w:rFonts w:ascii="Courier New" w:hAnsi="Courier New"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9">
    <w:nsid w:val="36BA3BF8"/>
    <w:multiLevelType w:val="hybridMultilevel"/>
    <w:tmpl w:val="C40A5E2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39535CE5"/>
    <w:multiLevelType w:val="hybridMultilevel"/>
    <w:tmpl w:val="2EE456E2"/>
    <w:lvl w:ilvl="0" w:tplc="04150003">
      <w:start w:val="1"/>
      <w:numFmt w:val="bullet"/>
      <w:lvlText w:val="o"/>
      <w:lvlJc w:val="left"/>
      <w:pPr>
        <w:tabs>
          <w:tab w:val="num" w:pos="1080"/>
        </w:tabs>
        <w:ind w:left="1080" w:hanging="360"/>
      </w:pPr>
      <w:rPr>
        <w:rFonts w:ascii="Courier New" w:hAnsi="Courier New"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3BB9646D"/>
    <w:multiLevelType w:val="hybridMultilevel"/>
    <w:tmpl w:val="EA7AE4EA"/>
    <w:lvl w:ilvl="0" w:tplc="04090003">
      <w:start w:val="1"/>
      <w:numFmt w:val="bullet"/>
      <w:lvlText w:val="o"/>
      <w:lvlJc w:val="left"/>
      <w:pPr>
        <w:ind w:left="786" w:hanging="360"/>
      </w:pPr>
      <w:rPr>
        <w:rFonts w:ascii="Courier New" w:hAnsi="Courier New" w:cs="Courier New" w:hint="default"/>
      </w:rPr>
    </w:lvl>
    <w:lvl w:ilvl="1" w:tplc="04090001">
      <w:start w:val="1"/>
      <w:numFmt w:val="bullet"/>
      <w:lvlText w:val=""/>
      <w:lvlJc w:val="left"/>
      <w:pPr>
        <w:ind w:left="1069"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090001">
      <w:start w:val="1"/>
      <w:numFmt w:val="bullet"/>
      <w:lvlText w:val=""/>
      <w:lvlJc w:val="left"/>
      <w:pPr>
        <w:ind w:left="3600" w:hanging="360"/>
      </w:pPr>
      <w:rPr>
        <w:rFonts w:ascii="Symbol" w:hAnsi="Symbol"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3D3278CB"/>
    <w:multiLevelType w:val="hybridMultilevel"/>
    <w:tmpl w:val="CF6AD006"/>
    <w:lvl w:ilvl="0" w:tplc="1B529CCA">
      <w:start w:val="1"/>
      <w:numFmt w:val="decimal"/>
      <w:lvlText w:val="%1."/>
      <w:lvlJc w:val="left"/>
      <w:pPr>
        <w:ind w:left="360" w:hanging="360"/>
      </w:pPr>
      <w:rPr>
        <w:rFonts w:cs="Times New Roman"/>
        <w:b/>
      </w:rPr>
    </w:lvl>
    <w:lvl w:ilvl="1" w:tplc="04090003">
      <w:start w:val="1"/>
      <w:numFmt w:val="bullet"/>
      <w:lvlText w:val="o"/>
      <w:lvlJc w:val="left"/>
      <w:pPr>
        <w:ind w:left="786" w:hanging="360"/>
      </w:pPr>
      <w:rPr>
        <w:rFonts w:ascii="Courier New" w:hAnsi="Courier New" w:cs="Courier New" w:hint="default"/>
      </w:rPr>
    </w:lvl>
    <w:lvl w:ilvl="2" w:tplc="0409001B">
      <w:start w:val="1"/>
      <w:numFmt w:val="lowerRoman"/>
      <w:lvlText w:val="%3."/>
      <w:lvlJc w:val="right"/>
      <w:pPr>
        <w:ind w:left="1800" w:hanging="180"/>
      </w:pPr>
      <w:rPr>
        <w:rFonts w:cs="Times New Roman"/>
      </w:rPr>
    </w:lvl>
    <w:lvl w:ilvl="3" w:tplc="FBCC4AD6">
      <w:numFmt w:val="bullet"/>
      <w:lvlText w:val="•"/>
      <w:lvlJc w:val="left"/>
      <w:pPr>
        <w:ind w:left="1778" w:hanging="360"/>
      </w:pPr>
      <w:rPr>
        <w:rFonts w:ascii="Calibri" w:eastAsia="Times New Roman" w:hAnsi="Calibri" w:cs="Arial"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3">
    <w:nsid w:val="3DA939BF"/>
    <w:multiLevelType w:val="hybridMultilevel"/>
    <w:tmpl w:val="3A44D6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DBF1BE9"/>
    <w:multiLevelType w:val="hybridMultilevel"/>
    <w:tmpl w:val="00202DA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C61337"/>
    <w:multiLevelType w:val="hybridMultilevel"/>
    <w:tmpl w:val="3C0E6990"/>
    <w:lvl w:ilvl="0" w:tplc="0409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3E0D2E02"/>
    <w:multiLevelType w:val="hybridMultilevel"/>
    <w:tmpl w:val="A0D80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EC969FC"/>
    <w:multiLevelType w:val="hybridMultilevel"/>
    <w:tmpl w:val="497C6874"/>
    <w:lvl w:ilvl="0" w:tplc="04090003">
      <w:start w:val="1"/>
      <w:numFmt w:val="bullet"/>
      <w:lvlText w:val="o"/>
      <w:lvlJc w:val="left"/>
      <w:pPr>
        <w:ind w:left="720" w:hanging="360"/>
      </w:pPr>
      <w:rPr>
        <w:rFonts w:ascii="Courier New" w:hAnsi="Courier New"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nsid w:val="4803657F"/>
    <w:multiLevelType w:val="hybridMultilevel"/>
    <w:tmpl w:val="06926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AF441C5"/>
    <w:multiLevelType w:val="hybridMultilevel"/>
    <w:tmpl w:val="17D82C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AFE43E4"/>
    <w:multiLevelType w:val="hybridMultilevel"/>
    <w:tmpl w:val="755CD468"/>
    <w:lvl w:ilvl="0" w:tplc="0415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61">
    <w:nsid w:val="4C50588B"/>
    <w:multiLevelType w:val="hybridMultilevel"/>
    <w:tmpl w:val="13F62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4D3248F0"/>
    <w:multiLevelType w:val="hybridMultilevel"/>
    <w:tmpl w:val="D9F05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E376C3F"/>
    <w:multiLevelType w:val="hybridMultilevel"/>
    <w:tmpl w:val="D1E6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F28736C"/>
    <w:multiLevelType w:val="hybridMultilevel"/>
    <w:tmpl w:val="982E9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0AA41F0"/>
    <w:multiLevelType w:val="hybridMultilevel"/>
    <w:tmpl w:val="BCE63C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3970FDF"/>
    <w:multiLevelType w:val="hybridMultilevel"/>
    <w:tmpl w:val="11D095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nsid w:val="54B43DC8"/>
    <w:multiLevelType w:val="hybridMultilevel"/>
    <w:tmpl w:val="E0EEA0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633191E"/>
    <w:multiLevelType w:val="hybridMultilevel"/>
    <w:tmpl w:val="7FC8AE78"/>
    <w:lvl w:ilvl="0" w:tplc="0415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69">
    <w:nsid w:val="5725770B"/>
    <w:multiLevelType w:val="hybridMultilevel"/>
    <w:tmpl w:val="A51A53C8"/>
    <w:lvl w:ilvl="0" w:tplc="04090003">
      <w:start w:val="1"/>
      <w:numFmt w:val="bullet"/>
      <w:lvlText w:val="o"/>
      <w:lvlJc w:val="left"/>
      <w:pPr>
        <w:ind w:left="1080" w:hanging="360"/>
      </w:pPr>
      <w:rPr>
        <w:rFonts w:ascii="Courier New" w:hAnsi="Courier New"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57A81D82"/>
    <w:multiLevelType w:val="hybridMultilevel"/>
    <w:tmpl w:val="8A48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85A4C98"/>
    <w:multiLevelType w:val="hybridMultilevel"/>
    <w:tmpl w:val="481A8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9E72CC8"/>
    <w:multiLevelType w:val="hybridMultilevel"/>
    <w:tmpl w:val="3BBAD720"/>
    <w:lvl w:ilvl="0" w:tplc="04090001">
      <w:start w:val="1"/>
      <w:numFmt w:val="bullet"/>
      <w:lvlText w:val=""/>
      <w:lvlJc w:val="left"/>
      <w:pPr>
        <w:ind w:left="786" w:hanging="360"/>
      </w:pPr>
      <w:rPr>
        <w:rFonts w:ascii="Symbol" w:hAnsi="Symbol" w:hint="default"/>
      </w:rPr>
    </w:lvl>
    <w:lvl w:ilvl="1" w:tplc="04090001">
      <w:start w:val="1"/>
      <w:numFmt w:val="bullet"/>
      <w:lvlText w:val=""/>
      <w:lvlJc w:val="left"/>
      <w:pPr>
        <w:ind w:left="927"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CDE6D7D"/>
    <w:multiLevelType w:val="hybridMultilevel"/>
    <w:tmpl w:val="402C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DFB26E9"/>
    <w:multiLevelType w:val="hybridMultilevel"/>
    <w:tmpl w:val="EA600E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E604AD4"/>
    <w:multiLevelType w:val="hybridMultilevel"/>
    <w:tmpl w:val="EB8E4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2385AD0"/>
    <w:multiLevelType w:val="hybridMultilevel"/>
    <w:tmpl w:val="32181846"/>
    <w:lvl w:ilvl="0" w:tplc="04150003">
      <w:start w:val="1"/>
      <w:numFmt w:val="bullet"/>
      <w:lvlText w:val="o"/>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7">
    <w:nsid w:val="62B9152F"/>
    <w:multiLevelType w:val="hybridMultilevel"/>
    <w:tmpl w:val="C716135C"/>
    <w:lvl w:ilvl="0" w:tplc="04150003">
      <w:start w:val="1"/>
      <w:numFmt w:val="bullet"/>
      <w:lvlText w:val="o"/>
      <w:lvlJc w:val="left"/>
      <w:pPr>
        <w:ind w:left="363" w:hanging="360"/>
      </w:pPr>
      <w:rPr>
        <w:rFonts w:ascii="Courier New" w:hAnsi="Courier New" w:hint="default"/>
      </w:rPr>
    </w:lvl>
    <w:lvl w:ilvl="1" w:tplc="04150003">
      <w:start w:val="1"/>
      <w:numFmt w:val="bullet"/>
      <w:lvlText w:val="o"/>
      <w:lvlJc w:val="left"/>
      <w:pPr>
        <w:tabs>
          <w:tab w:val="num" w:pos="-702"/>
        </w:tabs>
        <w:ind w:left="-702" w:hanging="360"/>
      </w:pPr>
      <w:rPr>
        <w:rFonts w:ascii="Courier New" w:hAnsi="Courier New" w:hint="default"/>
      </w:rPr>
    </w:lvl>
    <w:lvl w:ilvl="2" w:tplc="04150005">
      <w:start w:val="1"/>
      <w:numFmt w:val="bullet"/>
      <w:lvlText w:val=""/>
      <w:lvlJc w:val="left"/>
      <w:pPr>
        <w:tabs>
          <w:tab w:val="num" w:pos="18"/>
        </w:tabs>
        <w:ind w:left="18" w:hanging="360"/>
      </w:pPr>
      <w:rPr>
        <w:rFonts w:ascii="Wingdings" w:hAnsi="Wingdings" w:hint="default"/>
      </w:rPr>
    </w:lvl>
    <w:lvl w:ilvl="3" w:tplc="04150001">
      <w:start w:val="1"/>
      <w:numFmt w:val="bullet"/>
      <w:lvlText w:val=""/>
      <w:lvlJc w:val="left"/>
      <w:pPr>
        <w:tabs>
          <w:tab w:val="num" w:pos="738"/>
        </w:tabs>
        <w:ind w:left="738" w:hanging="360"/>
      </w:pPr>
      <w:rPr>
        <w:rFonts w:ascii="Symbol" w:hAnsi="Symbol" w:hint="default"/>
      </w:rPr>
    </w:lvl>
    <w:lvl w:ilvl="4" w:tplc="04150003">
      <w:start w:val="1"/>
      <w:numFmt w:val="bullet"/>
      <w:lvlText w:val="o"/>
      <w:lvlJc w:val="left"/>
      <w:pPr>
        <w:tabs>
          <w:tab w:val="num" w:pos="1458"/>
        </w:tabs>
        <w:ind w:left="1458" w:hanging="360"/>
      </w:pPr>
      <w:rPr>
        <w:rFonts w:ascii="Courier New" w:hAnsi="Courier New" w:hint="default"/>
      </w:rPr>
    </w:lvl>
    <w:lvl w:ilvl="5" w:tplc="04150005">
      <w:start w:val="1"/>
      <w:numFmt w:val="bullet"/>
      <w:lvlText w:val=""/>
      <w:lvlJc w:val="left"/>
      <w:pPr>
        <w:tabs>
          <w:tab w:val="num" w:pos="2178"/>
        </w:tabs>
        <w:ind w:left="2178" w:hanging="360"/>
      </w:pPr>
      <w:rPr>
        <w:rFonts w:ascii="Wingdings" w:hAnsi="Wingdings" w:hint="default"/>
      </w:rPr>
    </w:lvl>
    <w:lvl w:ilvl="6" w:tplc="04150001">
      <w:start w:val="1"/>
      <w:numFmt w:val="bullet"/>
      <w:lvlText w:val=""/>
      <w:lvlJc w:val="left"/>
      <w:pPr>
        <w:tabs>
          <w:tab w:val="num" w:pos="2898"/>
        </w:tabs>
        <w:ind w:left="2898" w:hanging="360"/>
      </w:pPr>
      <w:rPr>
        <w:rFonts w:ascii="Symbol" w:hAnsi="Symbol" w:hint="default"/>
      </w:rPr>
    </w:lvl>
    <w:lvl w:ilvl="7" w:tplc="04150003">
      <w:start w:val="1"/>
      <w:numFmt w:val="bullet"/>
      <w:lvlText w:val="o"/>
      <w:lvlJc w:val="left"/>
      <w:pPr>
        <w:tabs>
          <w:tab w:val="num" w:pos="3618"/>
        </w:tabs>
        <w:ind w:left="3618" w:hanging="360"/>
      </w:pPr>
      <w:rPr>
        <w:rFonts w:ascii="Courier New" w:hAnsi="Courier New" w:hint="default"/>
      </w:rPr>
    </w:lvl>
    <w:lvl w:ilvl="8" w:tplc="04150005">
      <w:start w:val="1"/>
      <w:numFmt w:val="bullet"/>
      <w:lvlText w:val=""/>
      <w:lvlJc w:val="left"/>
      <w:pPr>
        <w:tabs>
          <w:tab w:val="num" w:pos="4338"/>
        </w:tabs>
        <w:ind w:left="4338" w:hanging="360"/>
      </w:pPr>
      <w:rPr>
        <w:rFonts w:ascii="Wingdings" w:hAnsi="Wingdings" w:hint="default"/>
      </w:rPr>
    </w:lvl>
  </w:abstractNum>
  <w:abstractNum w:abstractNumId="78">
    <w:nsid w:val="638956B0"/>
    <w:multiLevelType w:val="hybridMultilevel"/>
    <w:tmpl w:val="3F0061E8"/>
    <w:lvl w:ilvl="0" w:tplc="04090003">
      <w:start w:val="1"/>
      <w:numFmt w:val="bullet"/>
      <w:lvlText w:val="o"/>
      <w:lvlJc w:val="left"/>
      <w:pPr>
        <w:ind w:left="786" w:hanging="360"/>
      </w:pPr>
      <w:rPr>
        <w:rFonts w:ascii="Courier New" w:hAnsi="Courier New" w:cs="Courier New" w:hint="default"/>
      </w:rPr>
    </w:lvl>
    <w:lvl w:ilvl="1" w:tplc="04090003">
      <w:start w:val="1"/>
      <w:numFmt w:val="bullet"/>
      <w:lvlText w:val="o"/>
      <w:lvlJc w:val="left"/>
      <w:pPr>
        <w:ind w:left="1866" w:hanging="360"/>
      </w:pPr>
      <w:rPr>
        <w:rFonts w:ascii="Courier New" w:hAnsi="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hint="default"/>
      </w:rPr>
    </w:lvl>
    <w:lvl w:ilvl="8" w:tplc="04090005">
      <w:start w:val="1"/>
      <w:numFmt w:val="bullet"/>
      <w:lvlText w:val=""/>
      <w:lvlJc w:val="left"/>
      <w:pPr>
        <w:ind w:left="6906" w:hanging="360"/>
      </w:pPr>
      <w:rPr>
        <w:rFonts w:ascii="Wingdings" w:hAnsi="Wingdings" w:hint="default"/>
      </w:rPr>
    </w:lvl>
  </w:abstractNum>
  <w:abstractNum w:abstractNumId="79">
    <w:nsid w:val="63A86089"/>
    <w:multiLevelType w:val="hybridMultilevel"/>
    <w:tmpl w:val="8AAEC09A"/>
    <w:lvl w:ilvl="0" w:tplc="5EA65C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3C72876"/>
    <w:multiLevelType w:val="hybridMultilevel"/>
    <w:tmpl w:val="307C547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4DB6504"/>
    <w:multiLevelType w:val="hybridMultilevel"/>
    <w:tmpl w:val="6B52C5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724126A"/>
    <w:multiLevelType w:val="hybridMultilevel"/>
    <w:tmpl w:val="29FE5F0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3">
    <w:nsid w:val="6804256C"/>
    <w:multiLevelType w:val="hybridMultilevel"/>
    <w:tmpl w:val="B30A0F5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6C414475"/>
    <w:multiLevelType w:val="hybridMultilevel"/>
    <w:tmpl w:val="E8FA7BD6"/>
    <w:lvl w:ilvl="0" w:tplc="04090003">
      <w:start w:val="1"/>
      <w:numFmt w:val="bullet"/>
      <w:lvlText w:val="o"/>
      <w:lvlJc w:val="left"/>
      <w:pPr>
        <w:ind w:left="720" w:hanging="360"/>
      </w:pPr>
      <w:rPr>
        <w:rFonts w:ascii="Courier New" w:hAnsi="Courier New"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5">
    <w:nsid w:val="6FD21BDC"/>
    <w:multiLevelType w:val="hybridMultilevel"/>
    <w:tmpl w:val="1276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0233E94"/>
    <w:multiLevelType w:val="hybridMultilevel"/>
    <w:tmpl w:val="DEC4C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71290D84"/>
    <w:multiLevelType w:val="hybridMultilevel"/>
    <w:tmpl w:val="6FEA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1DA7E53"/>
    <w:multiLevelType w:val="hybridMultilevel"/>
    <w:tmpl w:val="62B66678"/>
    <w:lvl w:ilvl="0" w:tplc="04090003">
      <w:start w:val="1"/>
      <w:numFmt w:val="bullet"/>
      <w:lvlText w:val="o"/>
      <w:lvlJc w:val="left"/>
      <w:pPr>
        <w:ind w:left="720" w:hanging="360"/>
      </w:pPr>
      <w:rPr>
        <w:rFonts w:ascii="Courier New" w:hAnsi="Courier New" w:hint="default"/>
      </w:rPr>
    </w:lvl>
    <w:lvl w:ilvl="1" w:tplc="355A32B6">
      <w:numFmt w:val="bullet"/>
      <w:lvlText w:val="•"/>
      <w:lvlJc w:val="left"/>
      <w:pPr>
        <w:ind w:left="1440" w:hanging="360"/>
      </w:pPr>
      <w:rPr>
        <w:rFonts w:ascii="Calibri" w:eastAsia="Times New Roman" w:hAnsi="Calibri"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9">
    <w:nsid w:val="7294770E"/>
    <w:multiLevelType w:val="hybridMultilevel"/>
    <w:tmpl w:val="40C42A80"/>
    <w:lvl w:ilvl="0" w:tplc="0415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90">
    <w:nsid w:val="73B77630"/>
    <w:multiLevelType w:val="hybridMultilevel"/>
    <w:tmpl w:val="E1A894A2"/>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74A370DF"/>
    <w:multiLevelType w:val="hybridMultilevel"/>
    <w:tmpl w:val="8B525200"/>
    <w:lvl w:ilvl="0" w:tplc="19589A46">
      <w:start w:val="1"/>
      <w:numFmt w:val="bullet"/>
      <w:lvlText w:val="o"/>
      <w:lvlJc w:val="left"/>
      <w:pPr>
        <w:ind w:left="720" w:hanging="360"/>
      </w:pPr>
      <w:rPr>
        <w:rFonts w:ascii="Courier New" w:hAnsi="Courier New" w:hint="default"/>
        <w:color w:val="auto"/>
      </w:rPr>
    </w:lvl>
    <w:lvl w:ilvl="1" w:tplc="04090001">
      <w:start w:val="1"/>
      <w:numFmt w:val="bullet"/>
      <w:lvlText w:val=""/>
      <w:lvlJc w:val="left"/>
      <w:pPr>
        <w:ind w:left="1080" w:hanging="360"/>
      </w:pPr>
      <w:rPr>
        <w:rFonts w:ascii="Symbol" w:hAnsi="Symbol"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92">
    <w:nsid w:val="76520C59"/>
    <w:multiLevelType w:val="hybridMultilevel"/>
    <w:tmpl w:val="EEF00C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66374CF"/>
    <w:multiLevelType w:val="hybridMultilevel"/>
    <w:tmpl w:val="00D419EE"/>
    <w:lvl w:ilvl="0" w:tplc="0415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68D5196"/>
    <w:multiLevelType w:val="hybridMultilevel"/>
    <w:tmpl w:val="834EBFE8"/>
    <w:lvl w:ilvl="0" w:tplc="40CEA69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5">
    <w:nsid w:val="77BB25A4"/>
    <w:multiLevelType w:val="multilevel"/>
    <w:tmpl w:val="D11E22D6"/>
    <w:lvl w:ilvl="0">
      <w:start w:val="1"/>
      <w:numFmt w:val="bullet"/>
      <w:pStyle w:val="ATKNumberedList"/>
      <w:lvlText w:val=""/>
      <w:lvlJc w:val="left"/>
      <w:pPr>
        <w:ind w:left="720" w:hanging="360"/>
      </w:pPr>
      <w:rPr>
        <w:rFonts w:ascii="Symbol" w:hAnsi="Symbol" w:hint="default"/>
        <w:b w:val="0"/>
      </w:rPr>
    </w:lvl>
    <w:lvl w:ilvl="1">
      <w:start w:val="1"/>
      <w:numFmt w:val="lowerLetter"/>
      <w:lvlText w:val="%2)"/>
      <w:lvlJc w:val="left"/>
      <w:pPr>
        <w:ind w:left="1080" w:hanging="360"/>
      </w:pPr>
      <w:rPr>
        <w:rFonts w:cs="Times New Roman"/>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96">
    <w:nsid w:val="78B45C3F"/>
    <w:multiLevelType w:val="hybridMultilevel"/>
    <w:tmpl w:val="4E06A35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7">
    <w:nsid w:val="79184D32"/>
    <w:multiLevelType w:val="hybridMultilevel"/>
    <w:tmpl w:val="9580E872"/>
    <w:lvl w:ilvl="0" w:tplc="04150003">
      <w:start w:val="1"/>
      <w:numFmt w:val="bullet"/>
      <w:lvlText w:val="o"/>
      <w:lvlJc w:val="left"/>
      <w:pPr>
        <w:tabs>
          <w:tab w:val="num" w:pos="363"/>
        </w:tabs>
        <w:ind w:left="363" w:hanging="360"/>
      </w:pPr>
      <w:rPr>
        <w:rFonts w:ascii="Courier New" w:hAnsi="Courier New" w:hint="default"/>
      </w:rPr>
    </w:lvl>
    <w:lvl w:ilvl="1" w:tplc="04150003">
      <w:start w:val="1"/>
      <w:numFmt w:val="bullet"/>
      <w:lvlText w:val="o"/>
      <w:lvlJc w:val="left"/>
      <w:pPr>
        <w:tabs>
          <w:tab w:val="num" w:pos="1083"/>
        </w:tabs>
        <w:ind w:left="1083" w:hanging="360"/>
      </w:pPr>
      <w:rPr>
        <w:rFonts w:ascii="Courier New" w:hAnsi="Courier New" w:hint="default"/>
      </w:rPr>
    </w:lvl>
    <w:lvl w:ilvl="2" w:tplc="04150005">
      <w:start w:val="1"/>
      <w:numFmt w:val="bullet"/>
      <w:lvlText w:val=""/>
      <w:lvlJc w:val="left"/>
      <w:pPr>
        <w:tabs>
          <w:tab w:val="num" w:pos="1803"/>
        </w:tabs>
        <w:ind w:left="1803" w:hanging="360"/>
      </w:pPr>
      <w:rPr>
        <w:rFonts w:ascii="Wingdings" w:hAnsi="Wingdings" w:hint="default"/>
      </w:rPr>
    </w:lvl>
    <w:lvl w:ilvl="3" w:tplc="04150001">
      <w:start w:val="1"/>
      <w:numFmt w:val="bullet"/>
      <w:lvlText w:val=""/>
      <w:lvlJc w:val="left"/>
      <w:pPr>
        <w:tabs>
          <w:tab w:val="num" w:pos="2523"/>
        </w:tabs>
        <w:ind w:left="2523" w:hanging="360"/>
      </w:pPr>
      <w:rPr>
        <w:rFonts w:ascii="Symbol" w:hAnsi="Symbol" w:hint="default"/>
      </w:rPr>
    </w:lvl>
    <w:lvl w:ilvl="4" w:tplc="04150003">
      <w:start w:val="1"/>
      <w:numFmt w:val="bullet"/>
      <w:lvlText w:val="o"/>
      <w:lvlJc w:val="left"/>
      <w:pPr>
        <w:tabs>
          <w:tab w:val="num" w:pos="3243"/>
        </w:tabs>
        <w:ind w:left="3243" w:hanging="360"/>
      </w:pPr>
      <w:rPr>
        <w:rFonts w:ascii="Courier New" w:hAnsi="Courier New" w:hint="default"/>
      </w:rPr>
    </w:lvl>
    <w:lvl w:ilvl="5" w:tplc="04150005">
      <w:start w:val="1"/>
      <w:numFmt w:val="bullet"/>
      <w:lvlText w:val=""/>
      <w:lvlJc w:val="left"/>
      <w:pPr>
        <w:tabs>
          <w:tab w:val="num" w:pos="3963"/>
        </w:tabs>
        <w:ind w:left="3963" w:hanging="360"/>
      </w:pPr>
      <w:rPr>
        <w:rFonts w:ascii="Wingdings" w:hAnsi="Wingdings" w:hint="default"/>
      </w:rPr>
    </w:lvl>
    <w:lvl w:ilvl="6" w:tplc="04150001">
      <w:start w:val="1"/>
      <w:numFmt w:val="bullet"/>
      <w:lvlText w:val=""/>
      <w:lvlJc w:val="left"/>
      <w:pPr>
        <w:tabs>
          <w:tab w:val="num" w:pos="4683"/>
        </w:tabs>
        <w:ind w:left="4683" w:hanging="360"/>
      </w:pPr>
      <w:rPr>
        <w:rFonts w:ascii="Symbol" w:hAnsi="Symbol" w:hint="default"/>
      </w:rPr>
    </w:lvl>
    <w:lvl w:ilvl="7" w:tplc="04150003">
      <w:start w:val="1"/>
      <w:numFmt w:val="bullet"/>
      <w:lvlText w:val="o"/>
      <w:lvlJc w:val="left"/>
      <w:pPr>
        <w:tabs>
          <w:tab w:val="num" w:pos="5403"/>
        </w:tabs>
        <w:ind w:left="5403" w:hanging="360"/>
      </w:pPr>
      <w:rPr>
        <w:rFonts w:ascii="Courier New" w:hAnsi="Courier New" w:hint="default"/>
      </w:rPr>
    </w:lvl>
    <w:lvl w:ilvl="8" w:tplc="04150005">
      <w:start w:val="1"/>
      <w:numFmt w:val="bullet"/>
      <w:lvlText w:val=""/>
      <w:lvlJc w:val="left"/>
      <w:pPr>
        <w:tabs>
          <w:tab w:val="num" w:pos="6123"/>
        </w:tabs>
        <w:ind w:left="6123" w:hanging="360"/>
      </w:pPr>
      <w:rPr>
        <w:rFonts w:ascii="Wingdings" w:hAnsi="Wingdings" w:hint="default"/>
      </w:rPr>
    </w:lvl>
  </w:abstractNum>
  <w:abstractNum w:abstractNumId="98">
    <w:nsid w:val="79EB1130"/>
    <w:multiLevelType w:val="hybridMultilevel"/>
    <w:tmpl w:val="000AB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B7099D"/>
    <w:multiLevelType w:val="hybridMultilevel"/>
    <w:tmpl w:val="D434612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0">
    <w:nsid w:val="7B3F7DF3"/>
    <w:multiLevelType w:val="hybridMultilevel"/>
    <w:tmpl w:val="681A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C383F34"/>
    <w:multiLevelType w:val="hybridMultilevel"/>
    <w:tmpl w:val="B60A1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C9C3ED3"/>
    <w:multiLevelType w:val="hybridMultilevel"/>
    <w:tmpl w:val="4A32F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D5690F"/>
    <w:multiLevelType w:val="hybridMultilevel"/>
    <w:tmpl w:val="0DE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8"/>
  </w:num>
  <w:num w:numId="4">
    <w:abstractNumId w:val="26"/>
  </w:num>
  <w:num w:numId="5">
    <w:abstractNumId w:val="77"/>
  </w:num>
  <w:num w:numId="6">
    <w:abstractNumId w:val="5"/>
  </w:num>
  <w:num w:numId="7">
    <w:abstractNumId w:val="33"/>
  </w:num>
  <w:num w:numId="8">
    <w:abstractNumId w:val="20"/>
  </w:num>
  <w:num w:numId="9">
    <w:abstractNumId w:val="35"/>
  </w:num>
  <w:num w:numId="10">
    <w:abstractNumId w:val="88"/>
  </w:num>
  <w:num w:numId="11">
    <w:abstractNumId w:val="57"/>
  </w:num>
  <w:num w:numId="12">
    <w:abstractNumId w:val="84"/>
  </w:num>
  <w:num w:numId="13">
    <w:abstractNumId w:val="48"/>
  </w:num>
  <w:num w:numId="14">
    <w:abstractNumId w:val="83"/>
  </w:num>
  <w:num w:numId="15">
    <w:abstractNumId w:val="97"/>
  </w:num>
  <w:num w:numId="16">
    <w:abstractNumId w:val="23"/>
  </w:num>
  <w:num w:numId="17">
    <w:abstractNumId w:val="91"/>
  </w:num>
  <w:num w:numId="18">
    <w:abstractNumId w:val="7"/>
  </w:num>
  <w:num w:numId="19">
    <w:abstractNumId w:val="36"/>
  </w:num>
  <w:num w:numId="20">
    <w:abstractNumId w:val="52"/>
  </w:num>
  <w:num w:numId="21">
    <w:abstractNumId w:val="29"/>
  </w:num>
  <w:num w:numId="22">
    <w:abstractNumId w:val="78"/>
  </w:num>
  <w:num w:numId="23">
    <w:abstractNumId w:val="13"/>
  </w:num>
  <w:num w:numId="24">
    <w:abstractNumId w:val="49"/>
  </w:num>
  <w:num w:numId="25">
    <w:abstractNumId w:val="50"/>
  </w:num>
  <w:num w:numId="26">
    <w:abstractNumId w:val="76"/>
  </w:num>
  <w:num w:numId="27">
    <w:abstractNumId w:val="44"/>
  </w:num>
  <w:num w:numId="28">
    <w:abstractNumId w:val="30"/>
  </w:num>
  <w:num w:numId="29">
    <w:abstractNumId w:val="69"/>
  </w:num>
  <w:num w:numId="30">
    <w:abstractNumId w:val="45"/>
  </w:num>
  <w:num w:numId="31">
    <w:abstractNumId w:val="43"/>
  </w:num>
  <w:num w:numId="32">
    <w:abstractNumId w:val="90"/>
  </w:num>
  <w:num w:numId="33">
    <w:abstractNumId w:val="15"/>
  </w:num>
  <w:num w:numId="34">
    <w:abstractNumId w:val="51"/>
  </w:num>
  <w:num w:numId="35">
    <w:abstractNumId w:val="32"/>
  </w:num>
  <w:num w:numId="36">
    <w:abstractNumId w:val="6"/>
  </w:num>
  <w:num w:numId="37">
    <w:abstractNumId w:val="60"/>
  </w:num>
  <w:num w:numId="38">
    <w:abstractNumId w:val="9"/>
  </w:num>
  <w:num w:numId="39">
    <w:abstractNumId w:val="68"/>
  </w:num>
  <w:num w:numId="40">
    <w:abstractNumId w:val="89"/>
  </w:num>
  <w:num w:numId="41">
    <w:abstractNumId w:val="0"/>
  </w:num>
  <w:num w:numId="42">
    <w:abstractNumId w:val="95"/>
  </w:num>
  <w:num w:numId="43">
    <w:abstractNumId w:val="34"/>
  </w:num>
  <w:num w:numId="44">
    <w:abstractNumId w:val="10"/>
  </w:num>
  <w:num w:numId="45">
    <w:abstractNumId w:val="12"/>
  </w:num>
  <w:num w:numId="46">
    <w:abstractNumId w:val="55"/>
  </w:num>
  <w:num w:numId="47">
    <w:abstractNumId w:val="100"/>
  </w:num>
  <w:num w:numId="48">
    <w:abstractNumId w:val="63"/>
  </w:num>
  <w:num w:numId="49">
    <w:abstractNumId w:val="11"/>
  </w:num>
  <w:num w:numId="50">
    <w:abstractNumId w:val="53"/>
  </w:num>
  <w:num w:numId="51">
    <w:abstractNumId w:val="85"/>
  </w:num>
  <w:num w:numId="52">
    <w:abstractNumId w:val="82"/>
  </w:num>
  <w:num w:numId="53">
    <w:abstractNumId w:val="99"/>
  </w:num>
  <w:num w:numId="54">
    <w:abstractNumId w:val="61"/>
  </w:num>
  <w:num w:numId="55">
    <w:abstractNumId w:val="64"/>
  </w:num>
  <w:num w:numId="56">
    <w:abstractNumId w:val="46"/>
  </w:num>
  <w:num w:numId="57">
    <w:abstractNumId w:val="72"/>
  </w:num>
  <w:num w:numId="58">
    <w:abstractNumId w:val="94"/>
  </w:num>
  <w:num w:numId="59">
    <w:abstractNumId w:val="101"/>
  </w:num>
  <w:num w:numId="60">
    <w:abstractNumId w:val="4"/>
  </w:num>
  <w:num w:numId="61">
    <w:abstractNumId w:val="2"/>
  </w:num>
  <w:num w:numId="62">
    <w:abstractNumId w:val="74"/>
  </w:num>
  <w:num w:numId="63">
    <w:abstractNumId w:val="71"/>
  </w:num>
  <w:num w:numId="64">
    <w:abstractNumId w:val="86"/>
  </w:num>
  <w:num w:numId="65">
    <w:abstractNumId w:val="98"/>
  </w:num>
  <w:num w:numId="66">
    <w:abstractNumId w:val="73"/>
  </w:num>
  <w:num w:numId="67">
    <w:abstractNumId w:val="62"/>
  </w:num>
  <w:num w:numId="68">
    <w:abstractNumId w:val="66"/>
  </w:num>
  <w:num w:numId="69">
    <w:abstractNumId w:val="93"/>
  </w:num>
  <w:num w:numId="70">
    <w:abstractNumId w:val="47"/>
  </w:num>
  <w:num w:numId="71">
    <w:abstractNumId w:val="1"/>
  </w:num>
  <w:num w:numId="72">
    <w:abstractNumId w:val="16"/>
  </w:num>
  <w:num w:numId="73">
    <w:abstractNumId w:val="17"/>
  </w:num>
  <w:num w:numId="74">
    <w:abstractNumId w:val="40"/>
  </w:num>
  <w:num w:numId="75">
    <w:abstractNumId w:val="96"/>
  </w:num>
  <w:num w:numId="76">
    <w:abstractNumId w:val="37"/>
  </w:num>
  <w:num w:numId="77">
    <w:abstractNumId w:val="28"/>
  </w:num>
  <w:num w:numId="78">
    <w:abstractNumId w:val="19"/>
  </w:num>
  <w:num w:numId="79">
    <w:abstractNumId w:val="87"/>
  </w:num>
  <w:num w:numId="80">
    <w:abstractNumId w:val="54"/>
  </w:num>
  <w:num w:numId="81">
    <w:abstractNumId w:val="65"/>
  </w:num>
  <w:num w:numId="82">
    <w:abstractNumId w:val="103"/>
  </w:num>
  <w:num w:numId="83">
    <w:abstractNumId w:val="56"/>
  </w:num>
  <w:num w:numId="84">
    <w:abstractNumId w:val="59"/>
  </w:num>
  <w:num w:numId="85">
    <w:abstractNumId w:val="58"/>
  </w:num>
  <w:num w:numId="86">
    <w:abstractNumId w:val="67"/>
  </w:num>
  <w:num w:numId="87">
    <w:abstractNumId w:val="21"/>
  </w:num>
  <w:num w:numId="88">
    <w:abstractNumId w:val="31"/>
  </w:num>
  <w:num w:numId="89">
    <w:abstractNumId w:val="25"/>
  </w:num>
  <w:num w:numId="90">
    <w:abstractNumId w:val="92"/>
  </w:num>
  <w:num w:numId="91">
    <w:abstractNumId w:val="102"/>
  </w:num>
  <w:num w:numId="92">
    <w:abstractNumId w:val="42"/>
  </w:num>
  <w:num w:numId="93">
    <w:abstractNumId w:val="38"/>
  </w:num>
  <w:num w:numId="94">
    <w:abstractNumId w:val="14"/>
  </w:num>
  <w:num w:numId="95">
    <w:abstractNumId w:val="22"/>
  </w:num>
  <w:num w:numId="96">
    <w:abstractNumId w:val="41"/>
  </w:num>
  <w:num w:numId="97">
    <w:abstractNumId w:val="39"/>
  </w:num>
  <w:num w:numId="98">
    <w:abstractNumId w:val="27"/>
  </w:num>
  <w:num w:numId="99">
    <w:abstractNumId w:val="70"/>
  </w:num>
  <w:num w:numId="100">
    <w:abstractNumId w:val="75"/>
  </w:num>
  <w:num w:numId="101">
    <w:abstractNumId w:val="80"/>
  </w:num>
  <w:num w:numId="102">
    <w:abstractNumId w:val="3"/>
  </w:num>
  <w:num w:numId="103">
    <w:abstractNumId w:val="81"/>
  </w:num>
  <w:num w:numId="104">
    <w:abstractNumId w:val="7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FD"/>
    <w:rsid w:val="00077D4F"/>
    <w:rsid w:val="0031759D"/>
    <w:rsid w:val="00594439"/>
    <w:rsid w:val="00637BAC"/>
    <w:rsid w:val="00696FC5"/>
    <w:rsid w:val="006D570F"/>
    <w:rsid w:val="007232F2"/>
    <w:rsid w:val="0074655B"/>
    <w:rsid w:val="007C3124"/>
    <w:rsid w:val="00800636"/>
    <w:rsid w:val="00881927"/>
    <w:rsid w:val="00CC2AF6"/>
    <w:rsid w:val="00D16DFD"/>
    <w:rsid w:val="00D52ABB"/>
    <w:rsid w:val="00D8096A"/>
    <w:rsid w:val="00DC2052"/>
    <w:rsid w:val="00E625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D7DC7CAA-AAF6-4741-BE60-431689819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6D570F"/>
    <w:pPr>
      <w:keepNext/>
      <w:spacing w:before="240" w:after="240" w:line="276" w:lineRule="auto"/>
      <w:jc w:val="both"/>
      <w:outlineLvl w:val="0"/>
    </w:pPr>
    <w:rPr>
      <w:rFonts w:ascii="Calibri" w:eastAsia="Times New Roman" w:hAnsi="Calibri" w:cs="Times New Roman"/>
      <w:b/>
      <w:kern w:val="32"/>
      <w:sz w:val="26"/>
      <w:szCs w:val="26"/>
      <w:lang w:eastAsia="pl-PL"/>
    </w:rPr>
  </w:style>
  <w:style w:type="paragraph" w:styleId="Nagwek2">
    <w:name w:val="heading 2"/>
    <w:basedOn w:val="Normalny"/>
    <w:next w:val="Normalny"/>
    <w:link w:val="Nagwek2Znak"/>
    <w:uiPriority w:val="9"/>
    <w:qFormat/>
    <w:rsid w:val="006D570F"/>
    <w:pPr>
      <w:keepNext/>
      <w:spacing w:before="240" w:after="120" w:line="276" w:lineRule="auto"/>
      <w:jc w:val="both"/>
      <w:outlineLvl w:val="1"/>
    </w:pPr>
    <w:rPr>
      <w:rFonts w:ascii="Calibri" w:eastAsia="Times New Roman" w:hAnsi="Calibri" w:cs="Times New Roman"/>
      <w:b/>
      <w:szCs w:val="20"/>
      <w:lang w:eastAsia="pl-PL"/>
    </w:rPr>
  </w:style>
  <w:style w:type="paragraph" w:styleId="Nagwek3">
    <w:name w:val="heading 3"/>
    <w:basedOn w:val="Normalny"/>
    <w:next w:val="Normalny"/>
    <w:link w:val="Nagwek3Znak"/>
    <w:uiPriority w:val="9"/>
    <w:qFormat/>
    <w:rsid w:val="006D570F"/>
    <w:pPr>
      <w:keepNext/>
      <w:spacing w:before="240" w:after="60" w:line="276" w:lineRule="auto"/>
      <w:jc w:val="both"/>
      <w:outlineLvl w:val="2"/>
    </w:pPr>
    <w:rPr>
      <w:rFonts w:ascii="Calibri" w:eastAsia="Times New Roman" w:hAnsi="Calibri" w:cs="Times New Roman"/>
      <w:b/>
      <w:szCs w:val="20"/>
      <w:lang w:eastAsia="pl-PL"/>
    </w:rPr>
  </w:style>
  <w:style w:type="paragraph" w:styleId="Nagwek4">
    <w:name w:val="heading 4"/>
    <w:basedOn w:val="Normalny"/>
    <w:next w:val="Normalny"/>
    <w:link w:val="Nagwek4Znak"/>
    <w:qFormat/>
    <w:rsid w:val="006D570F"/>
    <w:pPr>
      <w:keepNext/>
      <w:spacing w:before="240" w:after="60" w:line="276" w:lineRule="auto"/>
      <w:jc w:val="both"/>
      <w:outlineLvl w:val="3"/>
    </w:pPr>
    <w:rPr>
      <w:rFonts w:ascii="Calibri" w:eastAsia="Times New Roman" w:hAnsi="Calibri" w:cs="Times New Roman"/>
      <w:b/>
      <w:sz w:val="26"/>
      <w:szCs w:val="20"/>
      <w:lang w:eastAsia="pl-PL"/>
    </w:rPr>
  </w:style>
  <w:style w:type="paragraph" w:styleId="Nagwek7">
    <w:name w:val="heading 7"/>
    <w:basedOn w:val="Normalny"/>
    <w:next w:val="Normalny"/>
    <w:link w:val="Nagwek7Znak"/>
    <w:qFormat/>
    <w:rsid w:val="006D570F"/>
    <w:pPr>
      <w:keepNext/>
      <w:keepLines/>
      <w:spacing w:before="200" w:after="120" w:line="276" w:lineRule="auto"/>
      <w:jc w:val="both"/>
      <w:outlineLvl w:val="6"/>
    </w:pPr>
    <w:rPr>
      <w:rFonts w:ascii="Cambria" w:eastAsia="Times New Roman" w:hAnsi="Cambria" w:cs="Times New Roman"/>
      <w:i/>
      <w:color w:val="404040"/>
      <w:sz w:val="24"/>
      <w:szCs w:val="20"/>
      <w:lang w:eastAsia="pl-PL"/>
    </w:rPr>
  </w:style>
  <w:style w:type="paragraph" w:styleId="Nagwek9">
    <w:name w:val="heading 9"/>
    <w:basedOn w:val="Normalny"/>
    <w:next w:val="Normalny"/>
    <w:link w:val="Nagwek9Znak"/>
    <w:uiPriority w:val="9"/>
    <w:semiHidden/>
    <w:unhideWhenUsed/>
    <w:qFormat/>
    <w:rsid w:val="00CC2A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570F"/>
    <w:rPr>
      <w:rFonts w:ascii="Calibri" w:eastAsia="Times New Roman" w:hAnsi="Calibri" w:cs="Times New Roman"/>
      <w:b/>
      <w:kern w:val="32"/>
      <w:sz w:val="26"/>
      <w:szCs w:val="26"/>
      <w:lang w:eastAsia="pl-PL"/>
    </w:rPr>
  </w:style>
  <w:style w:type="character" w:customStyle="1" w:styleId="Nagwek2Znak">
    <w:name w:val="Nagłówek 2 Znak"/>
    <w:basedOn w:val="Domylnaczcionkaakapitu"/>
    <w:link w:val="Nagwek2"/>
    <w:uiPriority w:val="9"/>
    <w:rsid w:val="006D570F"/>
    <w:rPr>
      <w:rFonts w:ascii="Calibri" w:eastAsia="Times New Roman" w:hAnsi="Calibri" w:cs="Times New Roman"/>
      <w:b/>
      <w:szCs w:val="20"/>
      <w:lang w:eastAsia="pl-PL"/>
    </w:rPr>
  </w:style>
  <w:style w:type="character" w:customStyle="1" w:styleId="Nagwek3Znak">
    <w:name w:val="Nagłówek 3 Znak"/>
    <w:basedOn w:val="Domylnaczcionkaakapitu"/>
    <w:link w:val="Nagwek3"/>
    <w:uiPriority w:val="9"/>
    <w:rsid w:val="006D570F"/>
    <w:rPr>
      <w:rFonts w:ascii="Calibri" w:eastAsia="Times New Roman" w:hAnsi="Calibri" w:cs="Times New Roman"/>
      <w:b/>
      <w:szCs w:val="20"/>
      <w:lang w:eastAsia="pl-PL"/>
    </w:rPr>
  </w:style>
  <w:style w:type="character" w:customStyle="1" w:styleId="Nagwek4Znak">
    <w:name w:val="Nagłówek 4 Znak"/>
    <w:basedOn w:val="Domylnaczcionkaakapitu"/>
    <w:link w:val="Nagwek4"/>
    <w:rsid w:val="006D570F"/>
    <w:rPr>
      <w:rFonts w:ascii="Calibri" w:eastAsia="Times New Roman" w:hAnsi="Calibri" w:cs="Times New Roman"/>
      <w:b/>
      <w:sz w:val="26"/>
      <w:szCs w:val="20"/>
      <w:lang w:eastAsia="pl-PL"/>
    </w:rPr>
  </w:style>
  <w:style w:type="character" w:customStyle="1" w:styleId="Nagwek7Znak">
    <w:name w:val="Nagłówek 7 Znak"/>
    <w:basedOn w:val="Domylnaczcionkaakapitu"/>
    <w:link w:val="Nagwek7"/>
    <w:rsid w:val="006D570F"/>
    <w:rPr>
      <w:rFonts w:ascii="Cambria" w:eastAsia="Times New Roman" w:hAnsi="Cambria" w:cs="Times New Roman"/>
      <w:i/>
      <w:color w:val="404040"/>
      <w:sz w:val="24"/>
      <w:szCs w:val="20"/>
      <w:lang w:eastAsia="pl-PL"/>
    </w:rPr>
  </w:style>
  <w:style w:type="numbering" w:customStyle="1" w:styleId="Bezlisty1">
    <w:name w:val="Bez listy1"/>
    <w:next w:val="Bezlisty"/>
    <w:uiPriority w:val="99"/>
    <w:semiHidden/>
    <w:unhideWhenUsed/>
    <w:rsid w:val="006D570F"/>
  </w:style>
  <w:style w:type="paragraph" w:styleId="Spistreci1">
    <w:name w:val="toc 1"/>
    <w:basedOn w:val="Normalny"/>
    <w:next w:val="Normalny"/>
    <w:autoRedefine/>
    <w:uiPriority w:val="39"/>
    <w:rsid w:val="006D570F"/>
    <w:pPr>
      <w:tabs>
        <w:tab w:val="left" w:pos="425"/>
        <w:tab w:val="right" w:leader="dot" w:pos="9072"/>
      </w:tabs>
      <w:spacing w:after="120" w:line="276" w:lineRule="auto"/>
      <w:ind w:left="108"/>
      <w:jc w:val="both"/>
    </w:pPr>
    <w:rPr>
      <w:rFonts w:ascii="Calibri" w:eastAsia="Times New Roman" w:hAnsi="Calibri" w:cs="Calibri"/>
      <w:b/>
      <w:bCs/>
      <w:sz w:val="24"/>
      <w:szCs w:val="24"/>
      <w:lang w:eastAsia="pl-PL"/>
    </w:rPr>
  </w:style>
  <w:style w:type="paragraph" w:styleId="Spistreci2">
    <w:name w:val="toc 2"/>
    <w:basedOn w:val="Normalny"/>
    <w:next w:val="Normalny"/>
    <w:autoRedefine/>
    <w:uiPriority w:val="39"/>
    <w:rsid w:val="006D570F"/>
    <w:pPr>
      <w:tabs>
        <w:tab w:val="right" w:leader="dot" w:pos="9072"/>
      </w:tabs>
      <w:spacing w:after="120" w:line="276" w:lineRule="auto"/>
      <w:ind w:left="850" w:hanging="221"/>
      <w:jc w:val="both"/>
    </w:pPr>
    <w:rPr>
      <w:rFonts w:ascii="Calibri" w:eastAsia="Times New Roman" w:hAnsi="Calibri" w:cs="Calibri"/>
      <w:b/>
      <w:bCs/>
      <w:lang w:eastAsia="pl-PL"/>
    </w:rPr>
  </w:style>
  <w:style w:type="paragraph" w:styleId="Spistreci3">
    <w:name w:val="toc 3"/>
    <w:basedOn w:val="Normalny"/>
    <w:next w:val="Normalny"/>
    <w:autoRedefine/>
    <w:uiPriority w:val="39"/>
    <w:rsid w:val="006D570F"/>
    <w:pPr>
      <w:tabs>
        <w:tab w:val="right" w:leader="dot" w:pos="9072"/>
        <w:tab w:val="right" w:leader="dot" w:pos="13467"/>
      </w:tabs>
      <w:spacing w:after="120" w:line="276" w:lineRule="auto"/>
      <w:ind w:left="1418"/>
      <w:jc w:val="both"/>
    </w:pPr>
    <w:rPr>
      <w:rFonts w:ascii="Calibri" w:eastAsia="Times New Roman" w:hAnsi="Calibri" w:cs="Calibri"/>
      <w:lang w:eastAsia="pl-PL"/>
    </w:rPr>
  </w:style>
  <w:style w:type="character" w:styleId="Hipercze">
    <w:name w:val="Hyperlink"/>
    <w:uiPriority w:val="99"/>
    <w:rsid w:val="006D570F"/>
    <w:rPr>
      <w:color w:val="0000FF"/>
      <w:u w:val="single"/>
    </w:rPr>
  </w:style>
  <w:style w:type="paragraph" w:customStyle="1" w:styleId="ListParagraph1">
    <w:name w:val="List Paragraph1"/>
    <w:aliases w:val="Numerowanie,Fiche List Paragraph"/>
    <w:basedOn w:val="Normalny"/>
    <w:link w:val="ListParagraphChar1"/>
    <w:qFormat/>
    <w:rsid w:val="006D570F"/>
    <w:pPr>
      <w:spacing w:after="120" w:line="276" w:lineRule="auto"/>
      <w:ind w:left="720"/>
      <w:jc w:val="both"/>
    </w:pPr>
    <w:rPr>
      <w:rFonts w:ascii="Calibri" w:eastAsia="Times New Roman" w:hAnsi="Calibri" w:cs="Times New Roman"/>
      <w:szCs w:val="20"/>
    </w:rPr>
  </w:style>
  <w:style w:type="character" w:customStyle="1" w:styleId="ListParagraphChar1">
    <w:name w:val="List Paragraph Char1"/>
    <w:aliases w:val="Numerowanie Char1"/>
    <w:link w:val="ListParagraph1"/>
    <w:locked/>
    <w:rsid w:val="006D570F"/>
    <w:rPr>
      <w:rFonts w:ascii="Calibri" w:eastAsia="Times New Roman" w:hAnsi="Calibri" w:cs="Times New Roman"/>
      <w:szCs w:val="20"/>
    </w:rPr>
  </w:style>
  <w:style w:type="paragraph" w:styleId="Tekstprzypisudolnego">
    <w:name w:val="footnote text"/>
    <w:aliases w:val="Tekst przypisu,tekst przypisu,tekst przypisu1,tekst przypisu2,tekst przypisu3,tekst przypisu4,tekst przypisu5,tekst przypisu11,tekst przypisu21,tekst przypisu31,tekst przypisu41,tekst przypisu6,tekst przypisu12,tekst przypisu22"/>
    <w:basedOn w:val="Normalny"/>
    <w:link w:val="TekstprzypisudolnegoZnak"/>
    <w:rsid w:val="006D570F"/>
    <w:pPr>
      <w:spacing w:after="120" w:line="276" w:lineRule="auto"/>
      <w:jc w:val="both"/>
    </w:pPr>
    <w:rPr>
      <w:rFonts w:ascii="Calibri" w:eastAsia="Times New Roman" w:hAnsi="Calibri" w:cs="Times New Roman"/>
      <w:sz w:val="20"/>
      <w:szCs w:val="20"/>
    </w:rPr>
  </w:style>
  <w:style w:type="character" w:customStyle="1" w:styleId="TekstprzypisudolnegoZnak">
    <w:name w:val="Tekst przypisu dolnego Znak"/>
    <w:aliases w:val="Tekst przypisu Znak1,tekst przypisu Znak1,tekst przypisu1 Znak1,tekst przypisu2 Znak1,tekst przypisu3 Znak1,tekst przypisu4 Znak1,tekst przypisu5 Znak1,tekst przypisu11 Znak1,tekst przypisu21 Znak1,tekst przypisu31 Znak1"/>
    <w:basedOn w:val="Domylnaczcionkaakapitu"/>
    <w:link w:val="Tekstprzypisudolnego"/>
    <w:rsid w:val="006D570F"/>
    <w:rPr>
      <w:rFonts w:ascii="Calibri" w:eastAsia="Times New Roman" w:hAnsi="Calibri" w:cs="Times New Roman"/>
      <w:sz w:val="20"/>
      <w:szCs w:val="20"/>
    </w:rPr>
  </w:style>
  <w:style w:type="character" w:styleId="Odwoanieprzypisudolnego">
    <w:name w:val="footnote reference"/>
    <w:aliases w:val="Appel note de bas de p,Odwołanie przypisu,Footnote Reference Number,Footnote symbol,Footnote,Nota,BVI fnr,SUPERS,Footnote reference number,note TESI,Footnote Reference Superscript,EN Footnote Reference,Footnote number,FZ"/>
    <w:rsid w:val="006D570F"/>
    <w:rPr>
      <w:vertAlign w:val="superscript"/>
    </w:rPr>
  </w:style>
  <w:style w:type="paragraph" w:styleId="Tekstdymka">
    <w:name w:val="Balloon Text"/>
    <w:basedOn w:val="Normalny"/>
    <w:link w:val="TekstdymkaZnak"/>
    <w:uiPriority w:val="99"/>
    <w:semiHidden/>
    <w:rsid w:val="006D570F"/>
    <w:pPr>
      <w:spacing w:after="120" w:line="276" w:lineRule="auto"/>
      <w:jc w:val="both"/>
    </w:pPr>
    <w:rPr>
      <w:rFonts w:ascii="Tahoma" w:eastAsia="Times New Roman" w:hAnsi="Tahoma" w:cs="Times New Roman"/>
      <w:sz w:val="16"/>
      <w:szCs w:val="20"/>
      <w:lang w:eastAsia="pl-PL"/>
    </w:rPr>
  </w:style>
  <w:style w:type="character" w:customStyle="1" w:styleId="TekstdymkaZnak">
    <w:name w:val="Tekst dymka Znak"/>
    <w:basedOn w:val="Domylnaczcionkaakapitu"/>
    <w:link w:val="Tekstdymka"/>
    <w:uiPriority w:val="99"/>
    <w:semiHidden/>
    <w:rsid w:val="006D570F"/>
    <w:rPr>
      <w:rFonts w:ascii="Tahoma" w:eastAsia="Times New Roman" w:hAnsi="Tahoma" w:cs="Times New Roman"/>
      <w:sz w:val="16"/>
      <w:szCs w:val="20"/>
      <w:lang w:eastAsia="pl-PL"/>
    </w:rPr>
  </w:style>
  <w:style w:type="character" w:styleId="Odwoaniedokomentarza">
    <w:name w:val="annotation reference"/>
    <w:uiPriority w:val="99"/>
    <w:semiHidden/>
    <w:rsid w:val="006D570F"/>
    <w:rPr>
      <w:sz w:val="16"/>
    </w:rPr>
  </w:style>
  <w:style w:type="paragraph" w:styleId="Tekstkomentarza">
    <w:name w:val="annotation text"/>
    <w:basedOn w:val="Normalny"/>
    <w:link w:val="TekstkomentarzaZnak"/>
    <w:uiPriority w:val="99"/>
    <w:rsid w:val="006D570F"/>
    <w:pPr>
      <w:spacing w:after="120" w:line="276" w:lineRule="auto"/>
      <w:jc w:val="both"/>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6D570F"/>
    <w:rPr>
      <w:rFonts w:ascii="Calibri" w:eastAsia="Times New Roman" w:hAnsi="Calibri" w:cs="Times New Roman"/>
      <w:sz w:val="20"/>
      <w:szCs w:val="20"/>
    </w:rPr>
  </w:style>
  <w:style w:type="paragraph" w:styleId="NormalnyWeb">
    <w:name w:val="Normal (Web)"/>
    <w:basedOn w:val="Normalny"/>
    <w:uiPriority w:val="99"/>
    <w:rsid w:val="006D570F"/>
    <w:pPr>
      <w:spacing w:after="100" w:afterAutospacing="1" w:line="276" w:lineRule="auto"/>
      <w:jc w:val="both"/>
    </w:pPr>
    <w:rPr>
      <w:rFonts w:ascii="Calibri" w:eastAsia="Times New Roman" w:hAnsi="Calibri" w:cs="Calibri"/>
      <w:lang w:eastAsia="pl-PL"/>
    </w:rPr>
  </w:style>
  <w:style w:type="paragraph" w:customStyle="1" w:styleId="Default">
    <w:name w:val="Default"/>
    <w:rsid w:val="006D570F"/>
    <w:pPr>
      <w:autoSpaceDE w:val="0"/>
      <w:autoSpaceDN w:val="0"/>
      <w:adjustRightInd w:val="0"/>
      <w:spacing w:before="100" w:beforeAutospacing="1" w:after="240" w:line="240" w:lineRule="auto"/>
      <w:ind w:left="714" w:hanging="357"/>
      <w:jc w:val="both"/>
    </w:pPr>
    <w:rPr>
      <w:rFonts w:ascii="Arial" w:eastAsia="Times New Roman" w:hAnsi="Arial" w:cs="Arial"/>
      <w:color w:val="000000"/>
      <w:sz w:val="24"/>
      <w:szCs w:val="24"/>
      <w:lang w:eastAsia="pl-PL"/>
    </w:rPr>
  </w:style>
  <w:style w:type="character" w:customStyle="1" w:styleId="apple-converted-space">
    <w:name w:val="apple-converted-space"/>
    <w:rsid w:val="006D570F"/>
  </w:style>
  <w:style w:type="character" w:customStyle="1" w:styleId="PlainTable41">
    <w:name w:val="Plain Table 41"/>
    <w:qFormat/>
    <w:rsid w:val="006D570F"/>
    <w:rPr>
      <w:rFonts w:ascii="Calibri" w:hAnsi="Calibri" w:cs="Times New Roman"/>
      <w:b/>
      <w:caps/>
      <w:color w:val="243F60"/>
      <w:spacing w:val="10"/>
    </w:rPr>
  </w:style>
  <w:style w:type="character" w:customStyle="1" w:styleId="Znakiprzypiswdolnych">
    <w:name w:val="Znaki przypisów dolnych"/>
    <w:rsid w:val="006D570F"/>
    <w:rPr>
      <w:vertAlign w:val="superscript"/>
    </w:rPr>
  </w:style>
  <w:style w:type="paragraph" w:customStyle="1" w:styleId="Akapitzlist1">
    <w:name w:val="Akapit z listą1"/>
    <w:basedOn w:val="Normalny"/>
    <w:rsid w:val="006D570F"/>
    <w:pPr>
      <w:spacing w:after="200" w:line="276" w:lineRule="auto"/>
      <w:ind w:left="720"/>
      <w:jc w:val="both"/>
    </w:pPr>
    <w:rPr>
      <w:rFonts w:ascii="Calibri" w:eastAsia="Times New Roman" w:hAnsi="Calibri" w:cs="Calibri"/>
    </w:rPr>
  </w:style>
  <w:style w:type="paragraph" w:styleId="Nagwek">
    <w:name w:val="header"/>
    <w:basedOn w:val="Normalny"/>
    <w:link w:val="NagwekZnak"/>
    <w:uiPriority w:val="99"/>
    <w:rsid w:val="006D570F"/>
    <w:pPr>
      <w:tabs>
        <w:tab w:val="center" w:pos="4536"/>
        <w:tab w:val="right" w:pos="9072"/>
      </w:tabs>
      <w:spacing w:after="120" w:line="276" w:lineRule="auto"/>
      <w:jc w:val="both"/>
    </w:pPr>
    <w:rPr>
      <w:rFonts w:ascii="Times New Roman" w:eastAsia="Times New Roman" w:hAnsi="Times New Roman" w:cs="Times New Roman"/>
      <w:sz w:val="24"/>
      <w:szCs w:val="20"/>
      <w:lang w:eastAsia="pl-PL"/>
    </w:rPr>
  </w:style>
  <w:style w:type="character" w:customStyle="1" w:styleId="NagwekZnak">
    <w:name w:val="Nagłówek Znak"/>
    <w:basedOn w:val="Domylnaczcionkaakapitu"/>
    <w:link w:val="Nagwek"/>
    <w:uiPriority w:val="99"/>
    <w:rsid w:val="006D570F"/>
    <w:rPr>
      <w:rFonts w:ascii="Times New Roman" w:eastAsia="Times New Roman" w:hAnsi="Times New Roman" w:cs="Times New Roman"/>
      <w:sz w:val="24"/>
      <w:szCs w:val="20"/>
      <w:lang w:eastAsia="pl-PL"/>
    </w:rPr>
  </w:style>
  <w:style w:type="paragraph" w:styleId="Stopka">
    <w:name w:val="footer"/>
    <w:basedOn w:val="Normalny"/>
    <w:link w:val="StopkaZnak"/>
    <w:uiPriority w:val="99"/>
    <w:rsid w:val="006D570F"/>
    <w:pPr>
      <w:tabs>
        <w:tab w:val="center" w:pos="4536"/>
        <w:tab w:val="right" w:pos="9072"/>
      </w:tabs>
      <w:spacing w:after="120" w:line="276" w:lineRule="auto"/>
      <w:jc w:val="both"/>
    </w:pPr>
    <w:rPr>
      <w:rFonts w:ascii="Times New Roman" w:eastAsia="Times New Roman" w:hAnsi="Times New Roman" w:cs="Times New Roman"/>
      <w:sz w:val="24"/>
      <w:szCs w:val="20"/>
      <w:lang w:eastAsia="pl-PL"/>
    </w:rPr>
  </w:style>
  <w:style w:type="character" w:customStyle="1" w:styleId="StopkaZnak">
    <w:name w:val="Stopka Znak"/>
    <w:basedOn w:val="Domylnaczcionkaakapitu"/>
    <w:link w:val="Stopka"/>
    <w:uiPriority w:val="99"/>
    <w:rsid w:val="006D570F"/>
    <w:rPr>
      <w:rFonts w:ascii="Times New Roman" w:eastAsia="Times New Roman" w:hAnsi="Times New Roman" w:cs="Times New Roman"/>
      <w:sz w:val="24"/>
      <w:szCs w:val="20"/>
      <w:lang w:eastAsia="pl-PL"/>
    </w:rPr>
  </w:style>
  <w:style w:type="paragraph" w:styleId="Tematkomentarza">
    <w:name w:val="annotation subject"/>
    <w:basedOn w:val="Tekstkomentarza"/>
    <w:next w:val="Tekstkomentarza"/>
    <w:link w:val="TematkomentarzaZnak"/>
    <w:uiPriority w:val="99"/>
    <w:semiHidden/>
    <w:rsid w:val="006D570F"/>
    <w:rPr>
      <w:b/>
    </w:rPr>
  </w:style>
  <w:style w:type="character" w:customStyle="1" w:styleId="TematkomentarzaZnak">
    <w:name w:val="Temat komentarza Znak"/>
    <w:basedOn w:val="TekstkomentarzaZnak"/>
    <w:link w:val="Tematkomentarza"/>
    <w:uiPriority w:val="99"/>
    <w:semiHidden/>
    <w:rsid w:val="006D570F"/>
    <w:rPr>
      <w:rFonts w:ascii="Calibri" w:eastAsia="Times New Roman" w:hAnsi="Calibri" w:cs="Times New Roman"/>
      <w:b/>
      <w:sz w:val="20"/>
      <w:szCs w:val="20"/>
    </w:rPr>
  </w:style>
  <w:style w:type="paragraph" w:customStyle="1" w:styleId="ColorfulShading-Accent11">
    <w:name w:val="Colorful Shading - Accent 11"/>
    <w:hidden/>
    <w:semiHidden/>
    <w:rsid w:val="006D570F"/>
    <w:pPr>
      <w:spacing w:before="100" w:beforeAutospacing="1" w:after="240" w:line="240" w:lineRule="auto"/>
      <w:ind w:left="714" w:hanging="357"/>
      <w:jc w:val="both"/>
    </w:pPr>
    <w:rPr>
      <w:rFonts w:ascii="Calibri" w:eastAsia="Times New Roman" w:hAnsi="Calibri" w:cs="Calibri"/>
      <w:sz w:val="24"/>
      <w:szCs w:val="24"/>
      <w:lang w:eastAsia="pl-PL"/>
    </w:rPr>
  </w:style>
  <w:style w:type="paragraph" w:styleId="Tekstprzypisukocowego">
    <w:name w:val="endnote text"/>
    <w:basedOn w:val="Normalny"/>
    <w:link w:val="TekstprzypisukocowegoZnak"/>
    <w:uiPriority w:val="99"/>
    <w:semiHidden/>
    <w:rsid w:val="006D570F"/>
    <w:pPr>
      <w:spacing w:after="120" w:line="276" w:lineRule="auto"/>
      <w:jc w:val="both"/>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D570F"/>
    <w:rPr>
      <w:rFonts w:ascii="Times New Roman" w:eastAsia="Times New Roman" w:hAnsi="Times New Roman" w:cs="Times New Roman"/>
      <w:sz w:val="20"/>
      <w:szCs w:val="20"/>
      <w:lang w:eastAsia="pl-PL"/>
    </w:rPr>
  </w:style>
  <w:style w:type="paragraph" w:customStyle="1" w:styleId="Akapitzlist2">
    <w:name w:val="Akapit z listą2"/>
    <w:basedOn w:val="Normalny"/>
    <w:uiPriority w:val="99"/>
    <w:rsid w:val="006D570F"/>
    <w:pPr>
      <w:spacing w:after="120" w:line="276" w:lineRule="auto"/>
      <w:ind w:left="720"/>
      <w:jc w:val="both"/>
    </w:pPr>
    <w:rPr>
      <w:rFonts w:ascii="Calibri" w:eastAsia="Times New Roman" w:hAnsi="Calibri" w:cs="Calibri"/>
    </w:rPr>
  </w:style>
  <w:style w:type="character" w:customStyle="1" w:styleId="TekstprzypisuZnak">
    <w:name w:val="Tekst przypisu Znak"/>
    <w:aliases w:val="tekst przypisu Znak,tekst przypisu1 Znak,tekst przypisu2 Znak,tekst przypisu3 Znak,tekst przypisu4 Znak,tekst przypisu5 Znak,tekst przypisu11 Znak,tekst przypisu21 Znak,tekst przypisu31 Znak,tekst przypisu41 Znak,tekst przypisu6 Zna"/>
    <w:locked/>
    <w:rsid w:val="006D570F"/>
    <w:rPr>
      <w:rFonts w:ascii="Calibri" w:hAnsi="Calibri"/>
      <w:lang w:val="x-none" w:eastAsia="en-US"/>
    </w:rPr>
  </w:style>
  <w:style w:type="character" w:customStyle="1" w:styleId="at3">
    <w:name w:val="a__t3"/>
    <w:rsid w:val="006D570F"/>
  </w:style>
  <w:style w:type="paragraph" w:customStyle="1" w:styleId="Akapitzlist3">
    <w:name w:val="Akapit z listą3"/>
    <w:basedOn w:val="Normalny"/>
    <w:rsid w:val="006D570F"/>
    <w:pPr>
      <w:spacing w:after="120" w:line="276" w:lineRule="auto"/>
      <w:ind w:left="720"/>
      <w:jc w:val="both"/>
    </w:pPr>
    <w:rPr>
      <w:rFonts w:ascii="Calibri" w:eastAsia="Times New Roman" w:hAnsi="Calibri" w:cs="Calibri"/>
    </w:rPr>
  </w:style>
  <w:style w:type="paragraph" w:styleId="Spistreci4">
    <w:name w:val="toc 4"/>
    <w:basedOn w:val="Normalny"/>
    <w:next w:val="Normalny"/>
    <w:autoRedefine/>
    <w:uiPriority w:val="39"/>
    <w:semiHidden/>
    <w:rsid w:val="006D570F"/>
    <w:pPr>
      <w:spacing w:after="120" w:line="276" w:lineRule="auto"/>
      <w:ind w:left="660"/>
      <w:jc w:val="both"/>
    </w:pPr>
    <w:rPr>
      <w:rFonts w:ascii="Calibri" w:eastAsia="Times New Roman" w:hAnsi="Calibri" w:cs="Calibri"/>
      <w:sz w:val="20"/>
      <w:szCs w:val="20"/>
      <w:lang w:eastAsia="pl-PL"/>
    </w:rPr>
  </w:style>
  <w:style w:type="paragraph" w:styleId="Spistreci5">
    <w:name w:val="toc 5"/>
    <w:basedOn w:val="Normalny"/>
    <w:next w:val="Normalny"/>
    <w:autoRedefine/>
    <w:uiPriority w:val="39"/>
    <w:semiHidden/>
    <w:rsid w:val="006D570F"/>
    <w:pPr>
      <w:spacing w:after="120" w:line="276" w:lineRule="auto"/>
      <w:ind w:left="880"/>
      <w:jc w:val="both"/>
    </w:pPr>
    <w:rPr>
      <w:rFonts w:ascii="Calibri" w:eastAsia="Times New Roman" w:hAnsi="Calibri" w:cs="Calibri"/>
      <w:sz w:val="20"/>
      <w:szCs w:val="20"/>
      <w:lang w:eastAsia="pl-PL"/>
    </w:rPr>
  </w:style>
  <w:style w:type="paragraph" w:styleId="Spistreci6">
    <w:name w:val="toc 6"/>
    <w:basedOn w:val="Normalny"/>
    <w:next w:val="Normalny"/>
    <w:autoRedefine/>
    <w:uiPriority w:val="39"/>
    <w:semiHidden/>
    <w:rsid w:val="006D570F"/>
    <w:pPr>
      <w:spacing w:after="120" w:line="276" w:lineRule="auto"/>
      <w:ind w:left="1100"/>
      <w:jc w:val="both"/>
    </w:pPr>
    <w:rPr>
      <w:rFonts w:ascii="Calibri" w:eastAsia="Times New Roman" w:hAnsi="Calibri" w:cs="Calibri"/>
      <w:sz w:val="20"/>
      <w:szCs w:val="20"/>
      <w:lang w:eastAsia="pl-PL"/>
    </w:rPr>
  </w:style>
  <w:style w:type="paragraph" w:styleId="Spistreci7">
    <w:name w:val="toc 7"/>
    <w:basedOn w:val="Normalny"/>
    <w:next w:val="Normalny"/>
    <w:autoRedefine/>
    <w:uiPriority w:val="39"/>
    <w:semiHidden/>
    <w:rsid w:val="006D570F"/>
    <w:pPr>
      <w:spacing w:after="120" w:line="276" w:lineRule="auto"/>
      <w:ind w:left="1320"/>
      <w:jc w:val="both"/>
    </w:pPr>
    <w:rPr>
      <w:rFonts w:ascii="Calibri" w:eastAsia="Times New Roman" w:hAnsi="Calibri" w:cs="Calibri"/>
      <w:sz w:val="20"/>
      <w:szCs w:val="20"/>
      <w:lang w:eastAsia="pl-PL"/>
    </w:rPr>
  </w:style>
  <w:style w:type="paragraph" w:styleId="Spistreci8">
    <w:name w:val="toc 8"/>
    <w:basedOn w:val="Normalny"/>
    <w:next w:val="Normalny"/>
    <w:autoRedefine/>
    <w:uiPriority w:val="39"/>
    <w:semiHidden/>
    <w:rsid w:val="006D570F"/>
    <w:pPr>
      <w:spacing w:after="120" w:line="276" w:lineRule="auto"/>
      <w:ind w:left="1540"/>
      <w:jc w:val="both"/>
    </w:pPr>
    <w:rPr>
      <w:rFonts w:ascii="Calibri" w:eastAsia="Times New Roman" w:hAnsi="Calibri" w:cs="Calibri"/>
      <w:sz w:val="20"/>
      <w:szCs w:val="20"/>
      <w:lang w:eastAsia="pl-PL"/>
    </w:rPr>
  </w:style>
  <w:style w:type="paragraph" w:styleId="Spistreci9">
    <w:name w:val="toc 9"/>
    <w:basedOn w:val="Normalny"/>
    <w:next w:val="Normalny"/>
    <w:autoRedefine/>
    <w:uiPriority w:val="39"/>
    <w:semiHidden/>
    <w:rsid w:val="006D570F"/>
    <w:pPr>
      <w:spacing w:after="120" w:line="276" w:lineRule="auto"/>
      <w:ind w:left="1760"/>
      <w:jc w:val="both"/>
    </w:pPr>
    <w:rPr>
      <w:rFonts w:ascii="Calibri" w:eastAsia="Times New Roman" w:hAnsi="Calibri" w:cs="Calibri"/>
      <w:sz w:val="20"/>
      <w:szCs w:val="20"/>
      <w:lang w:eastAsia="pl-PL"/>
    </w:rPr>
  </w:style>
  <w:style w:type="paragraph" w:styleId="Indeks1">
    <w:name w:val="index 1"/>
    <w:basedOn w:val="Normalny"/>
    <w:next w:val="Normalny"/>
    <w:autoRedefine/>
    <w:semiHidden/>
    <w:rsid w:val="006D570F"/>
    <w:pPr>
      <w:spacing w:after="120" w:line="276" w:lineRule="auto"/>
      <w:ind w:left="240" w:hanging="240"/>
      <w:jc w:val="both"/>
    </w:pPr>
    <w:rPr>
      <w:rFonts w:ascii="Calibri" w:eastAsia="Times New Roman" w:hAnsi="Calibri" w:cs="Calibri"/>
      <w:lang w:eastAsia="pl-PL"/>
    </w:rPr>
  </w:style>
  <w:style w:type="paragraph" w:styleId="Indeks2">
    <w:name w:val="index 2"/>
    <w:basedOn w:val="Normalny"/>
    <w:next w:val="Normalny"/>
    <w:autoRedefine/>
    <w:semiHidden/>
    <w:rsid w:val="006D570F"/>
    <w:pPr>
      <w:spacing w:after="120" w:line="276" w:lineRule="auto"/>
      <w:ind w:left="480" w:hanging="240"/>
      <w:jc w:val="both"/>
    </w:pPr>
    <w:rPr>
      <w:rFonts w:ascii="Calibri" w:eastAsia="Times New Roman" w:hAnsi="Calibri" w:cs="Calibri"/>
      <w:lang w:eastAsia="pl-PL"/>
    </w:rPr>
  </w:style>
  <w:style w:type="paragraph" w:styleId="Indeks3">
    <w:name w:val="index 3"/>
    <w:basedOn w:val="Normalny"/>
    <w:next w:val="Normalny"/>
    <w:autoRedefine/>
    <w:semiHidden/>
    <w:rsid w:val="006D570F"/>
    <w:pPr>
      <w:spacing w:after="120" w:line="276" w:lineRule="auto"/>
      <w:ind w:left="720" w:hanging="240"/>
      <w:jc w:val="both"/>
    </w:pPr>
    <w:rPr>
      <w:rFonts w:ascii="Calibri" w:eastAsia="Times New Roman" w:hAnsi="Calibri" w:cs="Calibri"/>
      <w:lang w:eastAsia="pl-PL"/>
    </w:rPr>
  </w:style>
  <w:style w:type="paragraph" w:styleId="Indeks4">
    <w:name w:val="index 4"/>
    <w:basedOn w:val="Normalny"/>
    <w:next w:val="Normalny"/>
    <w:autoRedefine/>
    <w:semiHidden/>
    <w:rsid w:val="006D570F"/>
    <w:pPr>
      <w:spacing w:after="120" w:line="276" w:lineRule="auto"/>
      <w:ind w:left="960" w:hanging="240"/>
      <w:jc w:val="both"/>
    </w:pPr>
    <w:rPr>
      <w:rFonts w:ascii="Calibri" w:eastAsia="Times New Roman" w:hAnsi="Calibri" w:cs="Calibri"/>
      <w:lang w:eastAsia="pl-PL"/>
    </w:rPr>
  </w:style>
  <w:style w:type="paragraph" w:styleId="Indeks5">
    <w:name w:val="index 5"/>
    <w:basedOn w:val="Normalny"/>
    <w:next w:val="Normalny"/>
    <w:autoRedefine/>
    <w:semiHidden/>
    <w:rsid w:val="006D570F"/>
    <w:pPr>
      <w:spacing w:after="120" w:line="276" w:lineRule="auto"/>
      <w:ind w:left="1200" w:hanging="240"/>
      <w:jc w:val="both"/>
    </w:pPr>
    <w:rPr>
      <w:rFonts w:ascii="Calibri" w:eastAsia="Times New Roman" w:hAnsi="Calibri" w:cs="Calibri"/>
      <w:lang w:eastAsia="pl-PL"/>
    </w:rPr>
  </w:style>
  <w:style w:type="paragraph" w:styleId="Indeks6">
    <w:name w:val="index 6"/>
    <w:basedOn w:val="Normalny"/>
    <w:next w:val="Normalny"/>
    <w:autoRedefine/>
    <w:semiHidden/>
    <w:rsid w:val="006D570F"/>
    <w:pPr>
      <w:spacing w:after="120" w:line="276" w:lineRule="auto"/>
      <w:ind w:left="1440" w:hanging="240"/>
      <w:jc w:val="both"/>
    </w:pPr>
    <w:rPr>
      <w:rFonts w:ascii="Calibri" w:eastAsia="Times New Roman" w:hAnsi="Calibri" w:cs="Calibri"/>
      <w:lang w:eastAsia="pl-PL"/>
    </w:rPr>
  </w:style>
  <w:style w:type="paragraph" w:styleId="Indeks7">
    <w:name w:val="index 7"/>
    <w:basedOn w:val="Normalny"/>
    <w:next w:val="Normalny"/>
    <w:autoRedefine/>
    <w:semiHidden/>
    <w:rsid w:val="006D570F"/>
    <w:pPr>
      <w:spacing w:after="120" w:line="276" w:lineRule="auto"/>
      <w:ind w:left="1680" w:hanging="240"/>
      <w:jc w:val="both"/>
    </w:pPr>
    <w:rPr>
      <w:rFonts w:ascii="Calibri" w:eastAsia="Times New Roman" w:hAnsi="Calibri" w:cs="Calibri"/>
      <w:lang w:eastAsia="pl-PL"/>
    </w:rPr>
  </w:style>
  <w:style w:type="paragraph" w:styleId="Indeks8">
    <w:name w:val="index 8"/>
    <w:basedOn w:val="Normalny"/>
    <w:next w:val="Normalny"/>
    <w:autoRedefine/>
    <w:semiHidden/>
    <w:rsid w:val="006D570F"/>
    <w:pPr>
      <w:spacing w:after="120" w:line="276" w:lineRule="auto"/>
      <w:ind w:left="1920" w:hanging="240"/>
      <w:jc w:val="both"/>
    </w:pPr>
    <w:rPr>
      <w:rFonts w:ascii="Calibri" w:eastAsia="Times New Roman" w:hAnsi="Calibri" w:cs="Calibri"/>
      <w:lang w:eastAsia="pl-PL"/>
    </w:rPr>
  </w:style>
  <w:style w:type="paragraph" w:styleId="Indeks9">
    <w:name w:val="index 9"/>
    <w:basedOn w:val="Normalny"/>
    <w:next w:val="Normalny"/>
    <w:autoRedefine/>
    <w:semiHidden/>
    <w:rsid w:val="006D570F"/>
    <w:pPr>
      <w:spacing w:after="120" w:line="276" w:lineRule="auto"/>
      <w:ind w:left="2160" w:hanging="240"/>
      <w:jc w:val="both"/>
    </w:pPr>
    <w:rPr>
      <w:rFonts w:ascii="Calibri" w:eastAsia="Times New Roman" w:hAnsi="Calibri" w:cs="Calibri"/>
      <w:lang w:eastAsia="pl-PL"/>
    </w:rPr>
  </w:style>
  <w:style w:type="paragraph" w:styleId="Nagwekindeksu">
    <w:name w:val="index heading"/>
    <w:basedOn w:val="Normalny"/>
    <w:next w:val="Indeks1"/>
    <w:semiHidden/>
    <w:rsid w:val="006D570F"/>
    <w:pPr>
      <w:spacing w:after="120" w:line="276" w:lineRule="auto"/>
      <w:jc w:val="both"/>
    </w:pPr>
    <w:rPr>
      <w:rFonts w:ascii="Calibri" w:eastAsia="Times New Roman" w:hAnsi="Calibri" w:cs="Calibri"/>
      <w:lang w:eastAsia="pl-PL"/>
    </w:rPr>
  </w:style>
  <w:style w:type="paragraph" w:customStyle="1" w:styleId="a">
    <w:name w:val="Знак Знак Знак"/>
    <w:basedOn w:val="Normalny"/>
    <w:rsid w:val="006D570F"/>
    <w:pPr>
      <w:spacing w:after="120" w:line="276" w:lineRule="auto"/>
      <w:jc w:val="both"/>
    </w:pPr>
    <w:rPr>
      <w:rFonts w:ascii="Verdana" w:eastAsia="Times New Roman" w:hAnsi="Verdana" w:cs="Verdana"/>
      <w:sz w:val="20"/>
      <w:szCs w:val="20"/>
      <w:lang w:val="en-US"/>
    </w:rPr>
  </w:style>
  <w:style w:type="character" w:styleId="Pogrubienie">
    <w:name w:val="Strong"/>
    <w:qFormat/>
    <w:rsid w:val="006D570F"/>
    <w:rPr>
      <w:b/>
    </w:rPr>
  </w:style>
  <w:style w:type="table" w:styleId="Tabela-Siatka">
    <w:name w:val="Table Grid"/>
    <w:basedOn w:val="Standardowy"/>
    <w:rsid w:val="006D570F"/>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Legenda Znak Znak Znak Znak Znak Znak,Legenda Znak Znak Znak Znak Znak Znak Znak Znak Znak Znak,Legenda Znak Znak Znak Znak,UNI-Legenda,StandardowyLegenda"/>
    <w:basedOn w:val="Normalny"/>
    <w:next w:val="Normalny"/>
    <w:link w:val="LegendaZnak"/>
    <w:uiPriority w:val="35"/>
    <w:qFormat/>
    <w:rsid w:val="006D570F"/>
    <w:pPr>
      <w:spacing w:after="200" w:line="276" w:lineRule="auto"/>
      <w:jc w:val="both"/>
    </w:pPr>
    <w:rPr>
      <w:rFonts w:ascii="Calibri" w:eastAsia="Times New Roman" w:hAnsi="Calibri" w:cs="Times New Roman"/>
      <w:b/>
      <w:color w:val="4F81BD"/>
      <w:sz w:val="18"/>
      <w:szCs w:val="20"/>
    </w:rPr>
  </w:style>
  <w:style w:type="character" w:customStyle="1" w:styleId="LegendaZnak">
    <w:name w:val="Legenda Znak"/>
    <w:aliases w:val="legenda Znak,Legenda Znak Znak Znak Znak Znak Znak Znak,Legenda Znak Znak Znak Znak Znak Znak Znak Znak Znak Znak Znak,Legenda Znak Znak Znak Znak Znak,UNI-Legenda Znak,StandardowyLegenda Znak"/>
    <w:link w:val="Legenda"/>
    <w:locked/>
    <w:rsid w:val="006D570F"/>
    <w:rPr>
      <w:rFonts w:ascii="Calibri" w:eastAsia="Times New Roman" w:hAnsi="Calibri" w:cs="Times New Roman"/>
      <w:b/>
      <w:color w:val="4F81BD"/>
      <w:sz w:val="18"/>
      <w:szCs w:val="20"/>
    </w:rPr>
  </w:style>
  <w:style w:type="paragraph" w:customStyle="1" w:styleId="Pierwszyakapit">
    <w:name w:val="Pierwszy akapit"/>
    <w:basedOn w:val="Normalny"/>
    <w:rsid w:val="006D570F"/>
    <w:pPr>
      <w:spacing w:before="1680" w:after="120" w:line="360" w:lineRule="auto"/>
      <w:jc w:val="both"/>
    </w:pPr>
    <w:rPr>
      <w:rFonts w:ascii="Gatineau" w:eastAsia="Times New Roman" w:hAnsi="Gatineau" w:cs="Gatineau"/>
      <w:noProof/>
      <w:sz w:val="24"/>
      <w:szCs w:val="24"/>
      <w:lang w:val="cs-CZ" w:eastAsia="pl-PL"/>
    </w:rPr>
  </w:style>
  <w:style w:type="paragraph" w:customStyle="1" w:styleId="ZnakZnak">
    <w:name w:val="Znak Znak"/>
    <w:basedOn w:val="Normalny"/>
    <w:rsid w:val="006D570F"/>
    <w:pPr>
      <w:spacing w:after="120" w:line="360" w:lineRule="auto"/>
      <w:jc w:val="both"/>
    </w:pPr>
    <w:rPr>
      <w:rFonts w:ascii="Verdana" w:eastAsia="Times New Roman" w:hAnsi="Verdana" w:cs="Verdana"/>
      <w:sz w:val="20"/>
      <w:szCs w:val="20"/>
      <w:lang w:eastAsia="pl-PL"/>
    </w:rPr>
  </w:style>
  <w:style w:type="character" w:styleId="Uwydatnienie">
    <w:name w:val="Emphasis"/>
    <w:qFormat/>
    <w:rsid w:val="006D570F"/>
    <w:rPr>
      <w:rFonts w:eastAsia="MS Gothic"/>
      <w:i/>
    </w:rPr>
  </w:style>
  <w:style w:type="character" w:customStyle="1" w:styleId="apple-style-span">
    <w:name w:val="apple-style-span"/>
    <w:rsid w:val="006D570F"/>
  </w:style>
  <w:style w:type="paragraph" w:customStyle="1" w:styleId="msolistparagraph0">
    <w:name w:val="msolistparagraph"/>
    <w:basedOn w:val="Normalny"/>
    <w:rsid w:val="006D570F"/>
    <w:pPr>
      <w:spacing w:after="100" w:afterAutospacing="1" w:line="276" w:lineRule="auto"/>
      <w:jc w:val="both"/>
    </w:pPr>
    <w:rPr>
      <w:rFonts w:ascii="Times New Roman" w:eastAsia="Times New Roman" w:hAnsi="Times New Roman" w:cs="Times New Roman"/>
      <w:sz w:val="24"/>
      <w:szCs w:val="24"/>
      <w:lang w:eastAsia="pl-PL"/>
    </w:rPr>
  </w:style>
  <w:style w:type="paragraph" w:customStyle="1" w:styleId="listparagraphcxsppierwsze">
    <w:name w:val="listparagraphcxsppierwsze"/>
    <w:basedOn w:val="Normalny"/>
    <w:rsid w:val="006D570F"/>
    <w:pPr>
      <w:spacing w:after="120" w:line="276" w:lineRule="auto"/>
      <w:jc w:val="both"/>
    </w:pPr>
    <w:rPr>
      <w:rFonts w:ascii="Times New Roman" w:eastAsia="Times New Roman" w:hAnsi="Times New Roman" w:cs="Times New Roman"/>
      <w:sz w:val="24"/>
      <w:szCs w:val="24"/>
      <w:lang w:eastAsia="pl-PL"/>
    </w:rPr>
  </w:style>
  <w:style w:type="paragraph" w:customStyle="1" w:styleId="listparagraphcxspdrugie">
    <w:name w:val="listparagraphcxspdrugie"/>
    <w:basedOn w:val="Normalny"/>
    <w:rsid w:val="006D570F"/>
    <w:pPr>
      <w:spacing w:after="120" w:line="276" w:lineRule="auto"/>
      <w:jc w:val="both"/>
    </w:pPr>
    <w:rPr>
      <w:rFonts w:ascii="Times New Roman" w:eastAsia="Times New Roman" w:hAnsi="Times New Roman" w:cs="Times New Roman"/>
      <w:sz w:val="24"/>
      <w:szCs w:val="24"/>
      <w:lang w:eastAsia="pl-PL"/>
    </w:rPr>
  </w:style>
  <w:style w:type="paragraph" w:customStyle="1" w:styleId="listparagraphcxspnazwisko">
    <w:name w:val="listparagraphcxspnazwisko"/>
    <w:basedOn w:val="Normalny"/>
    <w:rsid w:val="006D570F"/>
    <w:pPr>
      <w:spacing w:after="120" w:line="276" w:lineRule="auto"/>
      <w:jc w:val="both"/>
    </w:pPr>
    <w:rPr>
      <w:rFonts w:ascii="Times New Roman" w:eastAsia="Times New Roman" w:hAnsi="Times New Roman" w:cs="Times New Roman"/>
      <w:sz w:val="24"/>
      <w:szCs w:val="24"/>
      <w:lang w:eastAsia="pl-PL"/>
    </w:rPr>
  </w:style>
  <w:style w:type="paragraph" w:customStyle="1" w:styleId="MediumGrid21">
    <w:name w:val="Medium Grid 21"/>
    <w:link w:val="redniasiatka2Znak"/>
    <w:qFormat/>
    <w:rsid w:val="006D570F"/>
    <w:pPr>
      <w:spacing w:after="0" w:line="240" w:lineRule="auto"/>
    </w:pPr>
    <w:rPr>
      <w:rFonts w:ascii="Calibri" w:eastAsia="Times New Roman" w:hAnsi="Calibri" w:cs="Times New Roman"/>
    </w:rPr>
  </w:style>
  <w:style w:type="character" w:customStyle="1" w:styleId="redniasiatka2Znak">
    <w:name w:val="Średnia siatka 2 Znak"/>
    <w:link w:val="MediumGrid21"/>
    <w:locked/>
    <w:rsid w:val="006D570F"/>
    <w:rPr>
      <w:rFonts w:ascii="Calibri" w:eastAsia="Times New Roman" w:hAnsi="Calibri" w:cs="Times New Roman"/>
    </w:rPr>
  </w:style>
  <w:style w:type="character" w:customStyle="1" w:styleId="PlainTextChar1">
    <w:name w:val="Plain Text Char1"/>
    <w:locked/>
    <w:rsid w:val="006D570F"/>
    <w:rPr>
      <w:rFonts w:ascii="Consolas" w:hAnsi="Consolas"/>
    </w:rPr>
  </w:style>
  <w:style w:type="paragraph" w:styleId="Zwykytekst">
    <w:name w:val="Plain Text"/>
    <w:basedOn w:val="Normalny"/>
    <w:link w:val="ZwykytekstZnak"/>
    <w:rsid w:val="006D570F"/>
    <w:pPr>
      <w:spacing w:after="120" w:line="276"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6D570F"/>
    <w:rPr>
      <w:rFonts w:ascii="Courier New" w:eastAsia="Times New Roman" w:hAnsi="Courier New" w:cs="Times New Roman"/>
      <w:sz w:val="20"/>
      <w:szCs w:val="20"/>
      <w:lang w:eastAsia="pl-PL"/>
    </w:rPr>
  </w:style>
  <w:style w:type="character" w:customStyle="1" w:styleId="s3">
    <w:name w:val="s3"/>
    <w:rsid w:val="006D570F"/>
  </w:style>
  <w:style w:type="paragraph" w:customStyle="1" w:styleId="tabelawypunktowanie">
    <w:name w:val="tabela_wypunktowanie"/>
    <w:basedOn w:val="Normalny"/>
    <w:autoRedefine/>
    <w:rsid w:val="006D570F"/>
    <w:pPr>
      <w:numPr>
        <w:numId w:val="33"/>
      </w:numPr>
      <w:spacing w:after="120" w:line="276" w:lineRule="auto"/>
      <w:jc w:val="both"/>
    </w:pPr>
    <w:rPr>
      <w:rFonts w:ascii="Verdana" w:eastAsia="Times New Roman" w:hAnsi="Verdana" w:cs="Times New Roman"/>
      <w:sz w:val="16"/>
      <w:lang w:eastAsia="pl-PL"/>
    </w:rPr>
  </w:style>
  <w:style w:type="table" w:customStyle="1" w:styleId="MediumShading1-Accent51">
    <w:name w:val="Medium Shading 1 - Accent 51"/>
    <w:rsid w:val="006D570F"/>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listparagraph">
    <w:name w:val="listparagraph"/>
    <w:basedOn w:val="Normalny"/>
    <w:rsid w:val="006D570F"/>
    <w:pPr>
      <w:spacing w:after="120" w:line="276" w:lineRule="auto"/>
      <w:ind w:left="720"/>
      <w:jc w:val="both"/>
    </w:pPr>
    <w:rPr>
      <w:rFonts w:ascii="Calibri" w:eastAsia="Times New Roman" w:hAnsi="Calibri" w:cs="Times New Roman"/>
      <w:lang w:eastAsia="pl-PL"/>
    </w:rPr>
  </w:style>
  <w:style w:type="character" w:customStyle="1" w:styleId="ListParagraphChar">
    <w:name w:val="List Paragraph Char"/>
    <w:aliases w:val="Numerowanie Char"/>
    <w:locked/>
    <w:rsid w:val="006D570F"/>
    <w:rPr>
      <w:rFonts w:ascii="Calibri" w:hAnsi="Calibri"/>
      <w:sz w:val="22"/>
      <w:lang w:val="pl-PL" w:eastAsia="en-US"/>
    </w:rPr>
  </w:style>
  <w:style w:type="paragraph" w:customStyle="1" w:styleId="Tekstgwny">
    <w:name w:val="Tekst główny"/>
    <w:basedOn w:val="Normalny"/>
    <w:link w:val="TekstgwnyZnak"/>
    <w:rsid w:val="006D570F"/>
    <w:pPr>
      <w:spacing w:after="120" w:line="276" w:lineRule="auto"/>
      <w:ind w:firstLine="709"/>
      <w:jc w:val="both"/>
    </w:pPr>
    <w:rPr>
      <w:rFonts w:ascii="Calibri" w:eastAsia="MS Mincho" w:hAnsi="Calibri" w:cs="Times New Roman"/>
      <w:szCs w:val="20"/>
      <w:lang w:eastAsia="pl-PL"/>
    </w:rPr>
  </w:style>
  <w:style w:type="character" w:customStyle="1" w:styleId="TekstgwnyZnak">
    <w:name w:val="Tekst główny Znak"/>
    <w:link w:val="Tekstgwny"/>
    <w:locked/>
    <w:rsid w:val="006D570F"/>
    <w:rPr>
      <w:rFonts w:ascii="Calibri" w:eastAsia="MS Mincho" w:hAnsi="Calibri" w:cs="Times New Roman"/>
      <w:szCs w:val="20"/>
      <w:lang w:eastAsia="pl-PL"/>
    </w:rPr>
  </w:style>
  <w:style w:type="character" w:customStyle="1" w:styleId="at1">
    <w:name w:val="a__t1"/>
    <w:rsid w:val="006D570F"/>
    <w:rPr>
      <w:rFonts w:cs="Times New Roman"/>
    </w:rPr>
  </w:style>
  <w:style w:type="paragraph" w:customStyle="1" w:styleId="ATKNumberedList">
    <w:name w:val="ATK Numbered List"/>
    <w:basedOn w:val="Normalny"/>
    <w:link w:val="ATKNumberedListChar"/>
    <w:rsid w:val="006D570F"/>
    <w:pPr>
      <w:numPr>
        <w:numId w:val="42"/>
      </w:numPr>
      <w:spacing w:before="120" w:after="200" w:line="276" w:lineRule="auto"/>
      <w:jc w:val="both"/>
    </w:pPr>
    <w:rPr>
      <w:rFonts w:ascii="Arial" w:eastAsia="Times New Roman" w:hAnsi="Arial" w:cs="Times New Roman"/>
      <w:sz w:val="20"/>
      <w:szCs w:val="20"/>
      <w:lang w:eastAsia="pl-PL"/>
    </w:rPr>
  </w:style>
  <w:style w:type="character" w:customStyle="1" w:styleId="ATKNumberedListChar">
    <w:name w:val="ATK Numbered List Char"/>
    <w:link w:val="ATKNumberedList"/>
    <w:locked/>
    <w:rsid w:val="006D570F"/>
    <w:rPr>
      <w:rFonts w:ascii="Arial" w:eastAsia="Times New Roman" w:hAnsi="Arial" w:cs="Times New Roman"/>
      <w:sz w:val="20"/>
      <w:szCs w:val="20"/>
      <w:lang w:eastAsia="pl-PL"/>
    </w:rPr>
  </w:style>
  <w:style w:type="paragraph" w:customStyle="1" w:styleId="Poprawka1">
    <w:name w:val="Poprawka1"/>
    <w:hidden/>
    <w:uiPriority w:val="99"/>
    <w:semiHidden/>
    <w:rsid w:val="006D570F"/>
    <w:pPr>
      <w:spacing w:after="0" w:line="240" w:lineRule="auto"/>
    </w:pPr>
    <w:rPr>
      <w:rFonts w:ascii="Calibri" w:eastAsia="Times New Roman" w:hAnsi="Calibri" w:cs="Calibri"/>
      <w:lang w:eastAsia="pl-PL"/>
    </w:rPr>
  </w:style>
  <w:style w:type="character" w:customStyle="1" w:styleId="Kolorowalistaakcent1Znak">
    <w:name w:val="Kolorowa lista — akcent 1 Znak"/>
    <w:link w:val="ColorfulList-Accent11"/>
    <w:uiPriority w:val="34"/>
    <w:locked/>
    <w:rsid w:val="006D570F"/>
    <w:rPr>
      <w:rFonts w:ascii="Calibri" w:eastAsia="Calibri" w:hAnsi="Calibri"/>
      <w:lang w:bidi="pl-PL"/>
    </w:rPr>
  </w:style>
  <w:style w:type="paragraph" w:customStyle="1" w:styleId="ColorfulList-Accent11">
    <w:name w:val="Colorful List - Accent 11"/>
    <w:basedOn w:val="Normalny"/>
    <w:link w:val="Kolorowalistaakcent1Znak"/>
    <w:uiPriority w:val="34"/>
    <w:qFormat/>
    <w:rsid w:val="006D570F"/>
    <w:pPr>
      <w:spacing w:after="120" w:line="276" w:lineRule="auto"/>
      <w:ind w:left="720"/>
      <w:jc w:val="both"/>
    </w:pPr>
    <w:rPr>
      <w:rFonts w:ascii="Calibri" w:eastAsia="Calibri" w:hAnsi="Calibri"/>
      <w:lang w:bidi="pl-PL"/>
    </w:rPr>
  </w:style>
  <w:style w:type="paragraph" w:styleId="Poprawka">
    <w:name w:val="Revision"/>
    <w:hidden/>
    <w:uiPriority w:val="99"/>
    <w:unhideWhenUsed/>
    <w:rsid w:val="006D570F"/>
    <w:pPr>
      <w:spacing w:after="0" w:line="240" w:lineRule="auto"/>
    </w:pPr>
    <w:rPr>
      <w:rFonts w:ascii="Calibri" w:eastAsia="Times New Roman" w:hAnsi="Calibri" w:cs="Calibri"/>
      <w:lang w:eastAsia="pl-PL"/>
    </w:rPr>
  </w:style>
  <w:style w:type="paragraph" w:styleId="Akapitzlist">
    <w:name w:val="List Paragraph"/>
    <w:aliases w:val="L1"/>
    <w:basedOn w:val="Normalny"/>
    <w:link w:val="AkapitzlistZnak"/>
    <w:uiPriority w:val="34"/>
    <w:qFormat/>
    <w:rsid w:val="006D570F"/>
    <w:pPr>
      <w:spacing w:after="120" w:line="276" w:lineRule="auto"/>
      <w:ind w:left="720"/>
      <w:contextualSpacing/>
      <w:jc w:val="both"/>
    </w:pPr>
    <w:rPr>
      <w:rFonts w:ascii="Calibri" w:eastAsia="Times New Roman" w:hAnsi="Calibri" w:cs="Calibri"/>
      <w:lang w:eastAsia="pl-PL"/>
    </w:rPr>
  </w:style>
  <w:style w:type="character" w:customStyle="1" w:styleId="Nagwek9Znak">
    <w:name w:val="Nagłówek 9 Znak"/>
    <w:basedOn w:val="Domylnaczcionkaakapitu"/>
    <w:link w:val="Nagwek9"/>
    <w:uiPriority w:val="9"/>
    <w:semiHidden/>
    <w:rsid w:val="00CC2AF6"/>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CC2AF6"/>
    <w:pPr>
      <w:keepLines/>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numbering" w:customStyle="1" w:styleId="Bezlisty2">
    <w:name w:val="Bez listy2"/>
    <w:next w:val="Bezlisty"/>
    <w:uiPriority w:val="99"/>
    <w:semiHidden/>
    <w:unhideWhenUsed/>
    <w:rsid w:val="00CC2AF6"/>
  </w:style>
  <w:style w:type="character" w:customStyle="1" w:styleId="AkapitzlistZnak">
    <w:name w:val="Akapit z listą Znak"/>
    <w:aliases w:val="L1 Znak,Numerowanie Znak"/>
    <w:basedOn w:val="Domylnaczcionkaakapitu"/>
    <w:link w:val="Akapitzlist"/>
    <w:uiPriority w:val="34"/>
    <w:locked/>
    <w:rsid w:val="00CC2AF6"/>
    <w:rPr>
      <w:rFonts w:ascii="Calibri" w:eastAsia="Times New Roman" w:hAnsi="Calibri" w:cs="Calibri"/>
      <w:lang w:eastAsia="pl-PL"/>
    </w:rPr>
  </w:style>
  <w:style w:type="character" w:styleId="Odwoanieprzypisukocowego">
    <w:name w:val="endnote reference"/>
    <w:basedOn w:val="Domylnaczcionkaakapitu"/>
    <w:uiPriority w:val="99"/>
    <w:semiHidden/>
    <w:unhideWhenUsed/>
    <w:rsid w:val="00CC2AF6"/>
    <w:rPr>
      <w:vertAlign w:val="superscript"/>
    </w:rPr>
  </w:style>
  <w:style w:type="table" w:customStyle="1" w:styleId="Tabela-Siatka1">
    <w:name w:val="Tabela - Siatka1"/>
    <w:basedOn w:val="Standardowy"/>
    <w:next w:val="Tabela-Siatka"/>
    <w:uiPriority w:val="39"/>
    <w:rsid w:val="00CC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yteHipercze1">
    <w:name w:val="UżyteHiperłącze1"/>
    <w:basedOn w:val="Domylnaczcionkaakapitu"/>
    <w:uiPriority w:val="99"/>
    <w:semiHidden/>
    <w:unhideWhenUsed/>
    <w:rsid w:val="00CC2AF6"/>
    <w:rPr>
      <w:color w:val="800080"/>
      <w:u w:val="single"/>
    </w:rPr>
  </w:style>
  <w:style w:type="character" w:styleId="Numerstrony">
    <w:name w:val="page number"/>
    <w:basedOn w:val="Domylnaczcionkaakapitu"/>
    <w:uiPriority w:val="99"/>
    <w:semiHidden/>
    <w:unhideWhenUsed/>
    <w:rsid w:val="00CC2AF6"/>
  </w:style>
  <w:style w:type="paragraph" w:styleId="Tekstpodstawowy">
    <w:name w:val="Body Text"/>
    <w:basedOn w:val="Normalny"/>
    <w:link w:val="TekstpodstawowyZnak"/>
    <w:uiPriority w:val="99"/>
    <w:semiHidden/>
    <w:unhideWhenUsed/>
    <w:rsid w:val="00CC2AF6"/>
    <w:pPr>
      <w:spacing w:after="120" w:line="276" w:lineRule="auto"/>
    </w:pPr>
  </w:style>
  <w:style w:type="character" w:customStyle="1" w:styleId="TekstpodstawowyZnak">
    <w:name w:val="Tekst podstawowy Znak"/>
    <w:basedOn w:val="Domylnaczcionkaakapitu"/>
    <w:link w:val="Tekstpodstawowy"/>
    <w:uiPriority w:val="99"/>
    <w:semiHidden/>
    <w:rsid w:val="00CC2AF6"/>
  </w:style>
  <w:style w:type="paragraph" w:styleId="Tekstpodstawowyzwciciem">
    <w:name w:val="Body Text First Indent"/>
    <w:basedOn w:val="Tekstpodstawowy"/>
    <w:link w:val="TekstpodstawowyzwciciemZnak"/>
    <w:uiPriority w:val="99"/>
    <w:semiHidden/>
    <w:unhideWhenUsed/>
    <w:rsid w:val="00CC2AF6"/>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CC2AF6"/>
  </w:style>
  <w:style w:type="character" w:styleId="UyteHipercze">
    <w:name w:val="FollowedHyperlink"/>
    <w:basedOn w:val="Domylnaczcionkaakapitu"/>
    <w:uiPriority w:val="99"/>
    <w:semiHidden/>
    <w:unhideWhenUsed/>
    <w:rsid w:val="00CC2AF6"/>
    <w:rPr>
      <w:color w:val="954F72" w:themeColor="followedHyperlink"/>
      <w:u w:val="single"/>
    </w:rPr>
  </w:style>
  <w:style w:type="table" w:customStyle="1" w:styleId="Tabela-Siatka2">
    <w:name w:val="Tabela - Siatka2"/>
    <w:basedOn w:val="Standardowy"/>
    <w:next w:val="Tabela-Siatka"/>
    <w:uiPriority w:val="39"/>
    <w:rsid w:val="00696FC5"/>
    <w:pPr>
      <w:spacing w:after="0" w:line="240" w:lineRule="auto"/>
    </w:pPr>
    <w:rPr>
      <w:rFonts w:eastAsia="MS Mincho"/>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D52AB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077D4F"/>
  </w:style>
  <w:style w:type="table" w:customStyle="1" w:styleId="Tabelasiatki1jasnaakcent11">
    <w:name w:val="Tabela siatki 1 — jasna — akcent 11"/>
    <w:basedOn w:val="Standardowy"/>
    <w:uiPriority w:val="46"/>
    <w:rsid w:val="00077D4F"/>
    <w:pPr>
      <w:spacing w:after="0" w:line="240" w:lineRule="auto"/>
    </w:pPr>
    <w:rPr>
      <w:sz w:val="24"/>
      <w:szCs w:val="24"/>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z.praca.gov.pl" TargetMode="External"/><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nac.gov.pl"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ezd.gov.pl"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na.gov.pl/" TargetMode="External"/><Relationship Id="rId24" Type="http://schemas.openxmlformats.org/officeDocument/2006/relationships/image" Target="media/image8.pn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praca.gov.pl/eurzad" TargetMode="External"/><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eures.praca.gov.pl" TargetMode="External"/><Relationship Id="rId14" Type="http://schemas.openxmlformats.org/officeDocument/2006/relationships/image" Target="media/image1.jpe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kbn.icm.edu.pl/opracowanie-koncowe-rejestry.pdf"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ac.gov.pl/wp-content/uploads/2011/12/Polska2030_final_november2012.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_z_obs_ug__makr1.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Arkusz1!$A$2</c:f>
              <c:strCache>
                <c:ptCount val="1"/>
                <c:pt idx="0">
                  <c:v>Ważne</c:v>
                </c:pt>
              </c:strCache>
            </c:strRef>
          </c:tx>
          <c:spPr>
            <a:solidFill>
              <a:srgbClr val="5A8B25"/>
            </a:solidFill>
            <a:ln w="12699">
              <a:solidFill>
                <a:srgbClr val="FFFFFF"/>
              </a:solidFill>
              <a:prstDash val="solid"/>
            </a:ln>
          </c:spPr>
          <c:invertIfNegative val="0"/>
          <c:dLbls>
            <c:spPr>
              <a:noFill/>
              <a:ln w="25398">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Arkusz1!$B$1:$M$1</c:f>
              <c:strCache>
                <c:ptCount val="12"/>
                <c:pt idx="0">
                  <c:v>Dostęp przez internet do ofert pracy, w tym do baz Urzędu Pracy</c:v>
                </c:pt>
                <c:pt idx="1">
                  <c:v>Dostęp w internecie do informacji, porad o prawach konsumenta</c:v>
                </c:pt>
                <c:pt idx="2">
                  <c:v>Możliwość wykonywania pracy z domu (przez internet czy telefon)</c:v>
                </c:pt>
                <c:pt idx="3">
                  <c:v>Umawianie się na wizytę do lekarza przez internet/email</c:v>
                </c:pt>
                <c:pt idx="4">
                  <c:v>Posiadanie jednego dokumentu z chipem zastępującego dowód osobisty, książeczkę zdrowia, bilet komunikacji, legitymację studencką, itp.</c:v>
                </c:pt>
                <c:pt idx="5">
                  <c:v>Dostęp przez internet do swojej historii zdrowia/chorób</c:v>
                </c:pt>
                <c:pt idx="6">
                  <c:v>Dostęp przez internet do katalogów bibliotek</c:v>
                </c:pt>
                <c:pt idx="7">
                  <c:v>Możliwość kontaktu rodziców ze szkołą przez internet (np. wywiadówki przez internet, dostęp do ocen swojego dziecka)</c:v>
                </c:pt>
                <c:pt idx="8">
                  <c:v>Dostęp w internecie do informacji, raportów, danych statystycznych publikowanych przez urzędy i inne instytucje państwowe</c:v>
                </c:pt>
                <c:pt idx="9">
                  <c:v>Głosowanie przez internet w wyborach do samorządów, parlamentu</c:v>
                </c:pt>
                <c:pt idx="10">
                  <c:v>Udział przez internet w konsultacjach społecznych ustaw, rozporządzeń i uchwał samorządów</c:v>
                </c:pt>
                <c:pt idx="11">
                  <c:v>Oglądanie w internecie zbiorów muzeów i galerii</c:v>
                </c:pt>
              </c:strCache>
            </c:strRef>
          </c:cat>
          <c:val>
            <c:numRef>
              <c:f>Arkusz1!$B$2:$M$2</c:f>
              <c:numCache>
                <c:formatCode>0%</c:formatCode>
                <c:ptCount val="12"/>
                <c:pt idx="0">
                  <c:v>0.57279502759330803</c:v>
                </c:pt>
                <c:pt idx="1">
                  <c:v>0.464328550607774</c:v>
                </c:pt>
                <c:pt idx="2">
                  <c:v>0.45187402538393201</c:v>
                </c:pt>
                <c:pt idx="3">
                  <c:v>0.470440561138387</c:v>
                </c:pt>
                <c:pt idx="4">
                  <c:v>0.47590676352077299</c:v>
                </c:pt>
                <c:pt idx="5">
                  <c:v>0.42466543514286598</c:v>
                </c:pt>
                <c:pt idx="6">
                  <c:v>0.36172966875993401</c:v>
                </c:pt>
                <c:pt idx="7">
                  <c:v>0.406064743279964</c:v>
                </c:pt>
                <c:pt idx="8">
                  <c:v>0.33266960096501003</c:v>
                </c:pt>
                <c:pt idx="9">
                  <c:v>0.35390668184735502</c:v>
                </c:pt>
                <c:pt idx="10">
                  <c:v>0.24583615303095899</c:v>
                </c:pt>
                <c:pt idx="11">
                  <c:v>0.18425126246592699</c:v>
                </c:pt>
              </c:numCache>
            </c:numRef>
          </c:val>
        </c:ser>
        <c:ser>
          <c:idx val="1"/>
          <c:order val="1"/>
          <c:tx>
            <c:strRef>
              <c:f>Arkusz1!$A$3</c:f>
              <c:strCache>
                <c:ptCount val="1"/>
                <c:pt idx="0">
                  <c:v>Raczej ważne</c:v>
                </c:pt>
              </c:strCache>
            </c:strRef>
          </c:tx>
          <c:spPr>
            <a:solidFill>
              <a:srgbClr val="92D050"/>
            </a:solidFill>
            <a:ln w="12699">
              <a:solidFill>
                <a:srgbClr val="FFFFFF"/>
              </a:solidFill>
              <a:prstDash val="solid"/>
            </a:ln>
          </c:spPr>
          <c:invertIfNegative val="0"/>
          <c:dLbls>
            <c:spPr>
              <a:noFill/>
              <a:ln w="25398">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Arkusz1!$B$1:$M$1</c:f>
              <c:strCache>
                <c:ptCount val="12"/>
                <c:pt idx="0">
                  <c:v>Dostęp przez internet do ofert pracy, w tym do baz Urzędu Pracy</c:v>
                </c:pt>
                <c:pt idx="1">
                  <c:v>Dostęp w internecie do informacji, porad o prawach konsumenta</c:v>
                </c:pt>
                <c:pt idx="2">
                  <c:v>Możliwość wykonywania pracy z domu (przez internet czy telefon)</c:v>
                </c:pt>
                <c:pt idx="3">
                  <c:v>Umawianie się na wizytę do lekarza przez internet/email</c:v>
                </c:pt>
                <c:pt idx="4">
                  <c:v>Posiadanie jednego dokumentu z chipem zastępującego dowód osobisty, książeczkę zdrowia, bilet komunikacji, legitymację studencką, itp.</c:v>
                </c:pt>
                <c:pt idx="5">
                  <c:v>Dostęp przez internet do swojej historii zdrowia/chorób</c:v>
                </c:pt>
                <c:pt idx="6">
                  <c:v>Dostęp przez internet do katalogów bibliotek</c:v>
                </c:pt>
                <c:pt idx="7">
                  <c:v>Możliwość kontaktu rodziców ze szkołą przez internet (np. wywiadówki przez internet, dostęp do ocen swojego dziecka)</c:v>
                </c:pt>
                <c:pt idx="8">
                  <c:v>Dostęp w internecie do informacji, raportów, danych statystycznych publikowanych przez urzędy i inne instytucje państwowe</c:v>
                </c:pt>
                <c:pt idx="9">
                  <c:v>Głosowanie przez internet w wyborach do samorządów, parlamentu</c:v>
                </c:pt>
                <c:pt idx="10">
                  <c:v>Udział przez internet w konsultacjach społecznych ustaw, rozporządzeń i uchwał samorządów</c:v>
                </c:pt>
                <c:pt idx="11">
                  <c:v>Oglądanie w internecie zbiorów muzeów i galerii</c:v>
                </c:pt>
              </c:strCache>
            </c:strRef>
          </c:cat>
          <c:val>
            <c:numRef>
              <c:f>Arkusz1!$B$3:$M$3</c:f>
              <c:numCache>
                <c:formatCode>0%</c:formatCode>
                <c:ptCount val="12"/>
                <c:pt idx="0">
                  <c:v>0.320892758751887</c:v>
                </c:pt>
                <c:pt idx="1">
                  <c:v>0.42063955299688099</c:v>
                </c:pt>
                <c:pt idx="2">
                  <c:v>0.38191758727384401</c:v>
                </c:pt>
                <c:pt idx="3">
                  <c:v>0.33650184249718101</c:v>
                </c:pt>
                <c:pt idx="4">
                  <c:v>0.29802533922507801</c:v>
                </c:pt>
                <c:pt idx="5">
                  <c:v>0.34874540390214798</c:v>
                </c:pt>
                <c:pt idx="6">
                  <c:v>0.38826440491397901</c:v>
                </c:pt>
                <c:pt idx="7">
                  <c:v>0.329776024810437</c:v>
                </c:pt>
                <c:pt idx="8">
                  <c:v>0.40263691699027099</c:v>
                </c:pt>
                <c:pt idx="9">
                  <c:v>0.322540861207473</c:v>
                </c:pt>
                <c:pt idx="10">
                  <c:v>0.37419672674268301</c:v>
                </c:pt>
                <c:pt idx="11">
                  <c:v>0.33105100732193898</c:v>
                </c:pt>
              </c:numCache>
            </c:numRef>
          </c:val>
        </c:ser>
        <c:ser>
          <c:idx val="3"/>
          <c:order val="2"/>
          <c:tx>
            <c:strRef>
              <c:f>Arkusz1!$A$5</c:f>
              <c:strCache>
                <c:ptCount val="1"/>
                <c:pt idx="0">
                  <c:v>Raczej nieważne</c:v>
                </c:pt>
              </c:strCache>
            </c:strRef>
          </c:tx>
          <c:spPr>
            <a:solidFill>
              <a:srgbClr val="C0504D"/>
            </a:solidFill>
            <a:ln w="12699">
              <a:solidFill>
                <a:srgbClr val="FFFFFF"/>
              </a:solidFill>
              <a:prstDash val="solid"/>
            </a:ln>
          </c:spPr>
          <c:invertIfNegative val="0"/>
          <c:dLbls>
            <c:spPr>
              <a:noFill/>
              <a:ln w="25398">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Arkusz1!$B$1:$M$1</c:f>
              <c:strCache>
                <c:ptCount val="12"/>
                <c:pt idx="0">
                  <c:v>Dostęp przez internet do ofert pracy, w tym do baz Urzędu Pracy</c:v>
                </c:pt>
                <c:pt idx="1">
                  <c:v>Dostęp w internecie do informacji, porad o prawach konsumenta</c:v>
                </c:pt>
                <c:pt idx="2">
                  <c:v>Możliwość wykonywania pracy z domu (przez internet czy telefon)</c:v>
                </c:pt>
                <c:pt idx="3">
                  <c:v>Umawianie się na wizytę do lekarza przez internet/email</c:v>
                </c:pt>
                <c:pt idx="4">
                  <c:v>Posiadanie jednego dokumentu z chipem zastępującego dowód osobisty, książeczkę zdrowia, bilet komunikacji, legitymację studencką, itp.</c:v>
                </c:pt>
                <c:pt idx="5">
                  <c:v>Dostęp przez internet do swojej historii zdrowia/chorób</c:v>
                </c:pt>
                <c:pt idx="6">
                  <c:v>Dostęp przez internet do katalogów bibliotek</c:v>
                </c:pt>
                <c:pt idx="7">
                  <c:v>Możliwość kontaktu rodziców ze szkołą przez internet (np. wywiadówki przez internet, dostęp do ocen swojego dziecka)</c:v>
                </c:pt>
                <c:pt idx="8">
                  <c:v>Dostęp w internecie do informacji, raportów, danych statystycznych publikowanych przez urzędy i inne instytucje państwowe</c:v>
                </c:pt>
                <c:pt idx="9">
                  <c:v>Głosowanie przez internet w wyborach do samorządów, parlamentu</c:v>
                </c:pt>
                <c:pt idx="10">
                  <c:v>Udział przez internet w konsultacjach społecznych ustaw, rozporządzeń i uchwał samorządów</c:v>
                </c:pt>
                <c:pt idx="11">
                  <c:v>Oglądanie w internecie zbiorów muzeów i galerii</c:v>
                </c:pt>
              </c:strCache>
            </c:strRef>
          </c:cat>
          <c:val>
            <c:numRef>
              <c:f>Arkusz1!$B$5:$M$5</c:f>
              <c:numCache>
                <c:formatCode>0%</c:formatCode>
                <c:ptCount val="12"/>
                <c:pt idx="0">
                  <c:v>2.5058039425190502E-2</c:v>
                </c:pt>
                <c:pt idx="1">
                  <c:v>2.3715467342697201E-2</c:v>
                </c:pt>
                <c:pt idx="2">
                  <c:v>4.1449290553313499E-2</c:v>
                </c:pt>
                <c:pt idx="3">
                  <c:v>6.4145522944999603E-2</c:v>
                </c:pt>
                <c:pt idx="4">
                  <c:v>4.8512324292182399E-2</c:v>
                </c:pt>
                <c:pt idx="5">
                  <c:v>6.1460111641271298E-2</c:v>
                </c:pt>
                <c:pt idx="6">
                  <c:v>6.9280081741961402E-2</c:v>
                </c:pt>
                <c:pt idx="7">
                  <c:v>6.5966421735302594E-2</c:v>
                </c:pt>
                <c:pt idx="8">
                  <c:v>6.7552475292808598E-2</c:v>
                </c:pt>
                <c:pt idx="9">
                  <c:v>9.9143322327527802E-2</c:v>
                </c:pt>
                <c:pt idx="10">
                  <c:v>0.107132632946421</c:v>
                </c:pt>
                <c:pt idx="11">
                  <c:v>0.165488813053597</c:v>
                </c:pt>
              </c:numCache>
            </c:numRef>
          </c:val>
        </c:ser>
        <c:ser>
          <c:idx val="4"/>
          <c:order val="3"/>
          <c:tx>
            <c:strRef>
              <c:f>Arkusz1!$A$6</c:f>
              <c:strCache>
                <c:ptCount val="1"/>
                <c:pt idx="0">
                  <c:v>Nieważne</c:v>
                </c:pt>
              </c:strCache>
            </c:strRef>
          </c:tx>
          <c:spPr>
            <a:solidFill>
              <a:srgbClr val="DD0806"/>
            </a:solidFill>
            <a:ln w="12699">
              <a:solidFill>
                <a:srgbClr val="FFFFFF"/>
              </a:solidFill>
              <a:prstDash val="solid"/>
            </a:ln>
          </c:spPr>
          <c:invertIfNegative val="0"/>
          <c:dLbls>
            <c:dLbl>
              <c:idx val="0"/>
              <c:layout>
                <c:manualLayout>
                  <c:x val="9.7659500539214808E-3"/>
                  <c:y val="5.4544978516551401E-7"/>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61085775910301E-2"/>
                  <c:y val="2.1166237426825601E-17"/>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756786099439303E-3"/>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spPr>
              <a:noFill/>
              <a:ln w="25398">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Arkusz1!$B$1:$M$1</c:f>
              <c:strCache>
                <c:ptCount val="12"/>
                <c:pt idx="0">
                  <c:v>Dostęp przez internet do ofert pracy, w tym do baz Urzędu Pracy</c:v>
                </c:pt>
                <c:pt idx="1">
                  <c:v>Dostęp w internecie do informacji, porad o prawach konsumenta</c:v>
                </c:pt>
                <c:pt idx="2">
                  <c:v>Możliwość wykonywania pracy z domu (przez internet czy telefon)</c:v>
                </c:pt>
                <c:pt idx="3">
                  <c:v>Umawianie się na wizytę do lekarza przez internet/email</c:v>
                </c:pt>
                <c:pt idx="4">
                  <c:v>Posiadanie jednego dokumentu z chipem zastępującego dowód osobisty, książeczkę zdrowia, bilet komunikacji, legitymację studencką, itp.</c:v>
                </c:pt>
                <c:pt idx="5">
                  <c:v>Dostęp przez internet do swojej historii zdrowia/chorób</c:v>
                </c:pt>
                <c:pt idx="6">
                  <c:v>Dostęp przez internet do katalogów bibliotek</c:v>
                </c:pt>
                <c:pt idx="7">
                  <c:v>Możliwość kontaktu rodziców ze szkołą przez internet (np. wywiadówki przez internet, dostęp do ocen swojego dziecka)</c:v>
                </c:pt>
                <c:pt idx="8">
                  <c:v>Dostęp w internecie do informacji, raportów, danych statystycznych publikowanych przez urzędy i inne instytucje państwowe</c:v>
                </c:pt>
                <c:pt idx="9">
                  <c:v>Głosowanie przez internet w wyborach do samorządów, parlamentu</c:v>
                </c:pt>
                <c:pt idx="10">
                  <c:v>Udział przez internet w konsultacjach społecznych ustaw, rozporządzeń i uchwał samorządów</c:v>
                </c:pt>
                <c:pt idx="11">
                  <c:v>Oglądanie w internecie zbiorów muzeów i galerii</c:v>
                </c:pt>
              </c:strCache>
            </c:strRef>
          </c:cat>
          <c:val>
            <c:numRef>
              <c:f>Arkusz1!$B$6:$M$6</c:f>
              <c:numCache>
                <c:formatCode>0%</c:formatCode>
                <c:ptCount val="12"/>
                <c:pt idx="0">
                  <c:v>1.8412635736485099E-2</c:v>
                </c:pt>
                <c:pt idx="1">
                  <c:v>1.00629392393099E-2</c:v>
                </c:pt>
                <c:pt idx="2">
                  <c:v>2.03644156015408E-2</c:v>
                </c:pt>
                <c:pt idx="3">
                  <c:v>3.3199100302624199E-2</c:v>
                </c:pt>
                <c:pt idx="4">
                  <c:v>4.0679087976350399E-2</c:v>
                </c:pt>
                <c:pt idx="5">
                  <c:v>3.2037980202968198E-2</c:v>
                </c:pt>
                <c:pt idx="6">
                  <c:v>2.82401232727157E-2</c:v>
                </c:pt>
                <c:pt idx="7">
                  <c:v>5.6370775143194399E-2</c:v>
                </c:pt>
                <c:pt idx="8">
                  <c:v>2.5315156843348799E-2</c:v>
                </c:pt>
                <c:pt idx="9">
                  <c:v>7.2608392378677306E-2</c:v>
                </c:pt>
                <c:pt idx="10">
                  <c:v>4.7840032491696098E-2</c:v>
                </c:pt>
                <c:pt idx="11">
                  <c:v>6.4799106707724E-2</c:v>
                </c:pt>
              </c:numCache>
            </c:numRef>
          </c:val>
        </c:ser>
        <c:ser>
          <c:idx val="2"/>
          <c:order val="4"/>
          <c:tx>
            <c:strRef>
              <c:f>Arkusz1!$A$4</c:f>
              <c:strCache>
                <c:ptCount val="1"/>
                <c:pt idx="0">
                  <c:v>Nie wiem</c:v>
                </c:pt>
              </c:strCache>
            </c:strRef>
          </c:tx>
          <c:spPr>
            <a:solidFill>
              <a:srgbClr val="F79646"/>
            </a:solidFill>
            <a:ln w="12699">
              <a:solidFill>
                <a:srgbClr val="FFFFFF"/>
              </a:solidFill>
              <a:prstDash val="solid"/>
            </a:ln>
          </c:spPr>
          <c:invertIfNegative val="0"/>
          <c:dLbls>
            <c:dLbl>
              <c:idx val="0"/>
              <c:layout>
                <c:manualLayout>
                  <c:x val="2.8679156903005199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134253690820598E-2"/>
                  <c:y val="2.3090707572007E-3"/>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760043576569899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6594305627221E-2"/>
                  <c:y val="-2.30907075720072E-3"/>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8619601085657299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7703645050228997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9606302586043399E-2"/>
                  <c:y val="2.3090707572006801E-3"/>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9816232063580601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7076210771832003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0835669819490503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9941339486284698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7.7058838585762901E-2"/>
                  <c:y val="0"/>
                </c:manualLayout>
              </c:layout>
              <c:spPr>
                <a:noFill/>
                <a:ln w="25398">
                  <a:noFill/>
                </a:ln>
              </c:spPr>
              <c:txPr>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ext>
              </c:extLst>
            </c:dLbl>
            <c:spPr>
              <a:noFill/>
              <a:ln w="25398">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Arkusz1!$B$1:$M$1</c:f>
              <c:strCache>
                <c:ptCount val="12"/>
                <c:pt idx="0">
                  <c:v>Dostęp przez internet do ofert pracy, w tym do baz Urzędu Pracy</c:v>
                </c:pt>
                <c:pt idx="1">
                  <c:v>Dostęp w internecie do informacji, porad o prawach konsumenta</c:v>
                </c:pt>
                <c:pt idx="2">
                  <c:v>Możliwość wykonywania pracy z domu (przez internet czy telefon)</c:v>
                </c:pt>
                <c:pt idx="3">
                  <c:v>Umawianie się na wizytę do lekarza przez internet/email</c:v>
                </c:pt>
                <c:pt idx="4">
                  <c:v>Posiadanie jednego dokumentu z chipem zastępującego dowód osobisty, książeczkę zdrowia, bilet komunikacji, legitymację studencką, itp.</c:v>
                </c:pt>
                <c:pt idx="5">
                  <c:v>Dostęp przez internet do swojej historii zdrowia/chorób</c:v>
                </c:pt>
                <c:pt idx="6">
                  <c:v>Dostęp przez internet do katalogów bibliotek</c:v>
                </c:pt>
                <c:pt idx="7">
                  <c:v>Możliwość kontaktu rodziców ze szkołą przez internet (np. wywiadówki przez internet, dostęp do ocen swojego dziecka)</c:v>
                </c:pt>
                <c:pt idx="8">
                  <c:v>Dostęp w internecie do informacji, raportów, danych statystycznych publikowanych przez urzędy i inne instytucje państwowe</c:v>
                </c:pt>
                <c:pt idx="9">
                  <c:v>Głosowanie przez internet w wyborach do samorządów, parlamentu</c:v>
                </c:pt>
                <c:pt idx="10">
                  <c:v>Udział przez internet w konsultacjach społecznych ustaw, rozporządzeń i uchwał samorządów</c:v>
                </c:pt>
                <c:pt idx="11">
                  <c:v>Oglądanie w internecie zbiorów muzeów i galerii</c:v>
                </c:pt>
              </c:strCache>
            </c:strRef>
          </c:cat>
          <c:val>
            <c:numRef>
              <c:f>Arkusz1!$B$4:$M$4</c:f>
              <c:numCache>
                <c:formatCode>0%</c:formatCode>
                <c:ptCount val="12"/>
                <c:pt idx="0">
                  <c:v>6.2841538493126695E-2</c:v>
                </c:pt>
                <c:pt idx="1">
                  <c:v>8.1253489813334995E-2</c:v>
                </c:pt>
                <c:pt idx="2">
                  <c:v>0.104394681187367</c:v>
                </c:pt>
                <c:pt idx="3">
                  <c:v>9.5712973116804101E-2</c:v>
                </c:pt>
                <c:pt idx="4">
                  <c:v>0.136876484985613</c:v>
                </c:pt>
                <c:pt idx="5">
                  <c:v>0.133091069110743</c:v>
                </c:pt>
                <c:pt idx="6">
                  <c:v>0.152485721311406</c:v>
                </c:pt>
                <c:pt idx="7">
                  <c:v>0.141822035031097</c:v>
                </c:pt>
                <c:pt idx="8">
                  <c:v>0.17182584990855801</c:v>
                </c:pt>
                <c:pt idx="9">
                  <c:v>0.151800742238963</c:v>
                </c:pt>
                <c:pt idx="10">
                  <c:v>0.22499445478823701</c:v>
                </c:pt>
                <c:pt idx="11">
                  <c:v>0.25440981045080902</c:v>
                </c:pt>
              </c:numCache>
            </c:numRef>
          </c:val>
        </c:ser>
        <c:dLbls>
          <c:showLegendKey val="0"/>
          <c:showVal val="1"/>
          <c:showCatName val="0"/>
          <c:showSerName val="0"/>
          <c:showPercent val="0"/>
          <c:showBubbleSize val="0"/>
        </c:dLbls>
        <c:gapWidth val="50"/>
        <c:overlap val="100"/>
        <c:axId val="7616192"/>
        <c:axId val="146528584"/>
      </c:barChart>
      <c:catAx>
        <c:axId val="7616192"/>
        <c:scaling>
          <c:orientation val="maxMin"/>
        </c:scaling>
        <c:delete val="0"/>
        <c:axPos val="l"/>
        <c:numFmt formatCode="General" sourceLinked="1"/>
        <c:majorTickMark val="out"/>
        <c:minorTickMark val="none"/>
        <c:tickLblPos val="nextTo"/>
        <c:spPr>
          <a:ln w="3175">
            <a:solidFill>
              <a:srgbClr val="808080"/>
            </a:solidFill>
            <a:prstDash val="solid"/>
          </a:ln>
        </c:spPr>
        <c:txPr>
          <a:bodyPr/>
          <a:lstStyle/>
          <a:p>
            <a:pPr>
              <a:defRPr sz="840" baseline="0"/>
            </a:pPr>
            <a:endParaRPr lang="pl-PL"/>
          </a:p>
        </c:txPr>
        <c:crossAx val="146528584"/>
        <c:crosses val="autoZero"/>
        <c:auto val="1"/>
        <c:lblAlgn val="ctr"/>
        <c:lblOffset val="100"/>
        <c:tickLblSkip val="1"/>
        <c:noMultiLvlLbl val="0"/>
      </c:catAx>
      <c:valAx>
        <c:axId val="146528584"/>
        <c:scaling>
          <c:orientation val="minMax"/>
          <c:max val="1"/>
          <c:min val="0"/>
        </c:scaling>
        <c:delete val="0"/>
        <c:axPos val="b"/>
        <c:majorGridlines>
          <c:spPr>
            <a:ln w="3175">
              <a:solidFill>
                <a:srgbClr val="808080"/>
              </a:solidFill>
              <a:prstDash val="lgDash"/>
            </a:ln>
          </c:spPr>
        </c:majorGridlines>
        <c:numFmt formatCode="0%" sourceLinked="0"/>
        <c:majorTickMark val="out"/>
        <c:minorTickMark val="none"/>
        <c:tickLblPos val="nextTo"/>
        <c:spPr>
          <a:ln w="3175">
            <a:solidFill>
              <a:srgbClr val="808080"/>
            </a:solidFill>
            <a:prstDash val="solid"/>
          </a:ln>
        </c:spPr>
        <c:crossAx val="7616192"/>
        <c:crosses val="max"/>
        <c:crossBetween val="between"/>
        <c:majorUnit val="0.1"/>
      </c:valAx>
      <c:spPr>
        <a:solidFill>
          <a:srgbClr val="FFFFFF"/>
        </a:solidFill>
        <a:ln w="25398">
          <a:noFill/>
        </a:ln>
      </c:spPr>
    </c:plotArea>
    <c:legend>
      <c:legendPos val="r"/>
      <c:layout>
        <c:manualLayout>
          <c:xMode val="edge"/>
          <c:yMode val="edge"/>
          <c:x val="0.100656455142232"/>
          <c:y val="1.3215859030837E-2"/>
          <c:w val="0.87089715536104995"/>
          <c:h val="4.4052863436123302E-2"/>
        </c:manualLayout>
      </c:layout>
      <c:overlay val="0"/>
      <c:spPr>
        <a:noFill/>
        <a:ln w="25398">
          <a:noFill/>
        </a:ln>
      </c:spPr>
    </c:legend>
    <c:plotVisOnly val="1"/>
    <c:dispBlanksAs val="gap"/>
    <c:showDLblsOverMax val="0"/>
  </c:chart>
  <c:spPr>
    <a:solidFill>
      <a:srgbClr val="FFFFFF"/>
    </a:solidFill>
    <a:ln w="3175">
      <a:solidFill>
        <a:srgbClr val="808080"/>
      </a:solidFill>
      <a:prstDash val="solid"/>
    </a:ln>
  </c:spPr>
  <c:txPr>
    <a:bodyPr/>
    <a:lstStyle/>
    <a:p>
      <a:pPr>
        <a:defRPr sz="840" baseline="0"/>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TotalTime>
  <Pages>137</Pages>
  <Words>40696</Words>
  <Characters>244176</Characters>
  <Application>Microsoft Office Word</Application>
  <DocSecurity>0</DocSecurity>
  <Lines>2034</Lines>
  <Paragraphs>568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284304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Bis-Płaza Katarzyna</dc:creator>
  <cp:keywords/>
  <dc:description/>
  <cp:lastModifiedBy>Bis-Płaza Katarzyna</cp:lastModifiedBy>
  <cp:revision>13</cp:revision>
  <dcterms:created xsi:type="dcterms:W3CDTF">2016-07-11T11:56:00Z</dcterms:created>
  <dcterms:modified xsi:type="dcterms:W3CDTF">2016-07-11T12:17:00Z</dcterms:modified>
</cp:coreProperties>
</file>